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176" w:tblpY="951"/>
        <w:tblW w:w="5000" w:type="pct"/>
        <w:tblLook w:val="0000" w:firstRow="0" w:lastRow="0" w:firstColumn="0" w:lastColumn="0" w:noHBand="0" w:noVBand="0"/>
      </w:tblPr>
      <w:tblGrid>
        <w:gridCol w:w="6745"/>
        <w:gridCol w:w="7151"/>
      </w:tblGrid>
      <w:tr w:rsidR="00CE456F" w:rsidRPr="001C459E" w14:paraId="1F5F25A8" w14:textId="77777777" w:rsidTr="00CE456F">
        <w:trPr>
          <w:trHeight w:val="980"/>
        </w:trPr>
        <w:tc>
          <w:tcPr>
            <w:tcW w:w="2427" w:type="pct"/>
          </w:tcPr>
          <w:p w14:paraId="7F1CC42B" w14:textId="77777777" w:rsidR="00CE456F" w:rsidRPr="00EE0D35" w:rsidRDefault="00CE456F" w:rsidP="00CE456F">
            <w:pPr>
              <w:spacing w:before="0" w:after="0" w:line="240" w:lineRule="auto"/>
              <w:jc w:val="center"/>
              <w:rPr>
                <w:rFonts w:cs="Times New Roman"/>
                <w:b/>
                <w:color w:val="000000"/>
                <w:spacing w:val="-10"/>
                <w:kern w:val="28"/>
                <w:position w:val="-10"/>
                <w:szCs w:val="28"/>
                <w:lang w:val="vi-VN"/>
              </w:rPr>
            </w:pPr>
            <w:r w:rsidRPr="00EE0D35">
              <w:rPr>
                <w:rFonts w:cs="Times New Roman"/>
                <w:b/>
                <w:color w:val="000000"/>
                <w:spacing w:val="-10"/>
                <w:kern w:val="28"/>
                <w:position w:val="-10"/>
                <w:szCs w:val="28"/>
                <w:lang w:val="vi-VN"/>
              </w:rPr>
              <w:t>BỘ THÔNG TIN VÀ TRUYỀN THÔNG</w:t>
            </w:r>
          </w:p>
          <w:p w14:paraId="0D9EB03E" w14:textId="77777777" w:rsidR="00CE456F" w:rsidRPr="001C459E" w:rsidRDefault="00CE456F" w:rsidP="00CE456F">
            <w:pPr>
              <w:spacing w:before="0" w:after="0" w:line="240" w:lineRule="auto"/>
              <w:jc w:val="center"/>
              <w:rPr>
                <w:rFonts w:cs="Times New Roman"/>
                <w:b/>
                <w:color w:val="000000"/>
                <w:kern w:val="28"/>
                <w:position w:val="-10"/>
                <w:lang w:val="vi-VN"/>
              </w:rPr>
            </w:pPr>
            <w:r w:rsidRPr="001C459E">
              <w:rPr>
                <w:rFonts w:cs="Times New Roman"/>
                <w:noProof/>
                <w:color w:val="000000"/>
              </w:rPr>
              <mc:AlternateContent>
                <mc:Choice Requires="wps">
                  <w:drawing>
                    <wp:anchor distT="4294967295" distB="4294967295" distL="114300" distR="114300" simplePos="0" relativeHeight="251660288" behindDoc="0" locked="0" layoutInCell="1" allowOverlap="1" wp14:anchorId="20347014" wp14:editId="16BC8523">
                      <wp:simplePos x="0" y="0"/>
                      <wp:positionH relativeFrom="column">
                        <wp:align>center</wp:align>
                      </wp:positionH>
                      <wp:positionV relativeFrom="paragraph">
                        <wp:posOffset>36829</wp:posOffset>
                      </wp:positionV>
                      <wp:extent cx="1008380" cy="0"/>
                      <wp:effectExtent l="0" t="0" r="0" b="0"/>
                      <wp:wrapSquare wrapText="bothSides"/>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3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31AB00" id="Straight Connector 4" o:spid="_x0000_s1026" style="position:absolute;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9pt" to="79.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">
                      <w10:wrap type="square"/>
                    </v:line>
                  </w:pict>
                </mc:Fallback>
              </mc:AlternateContent>
            </w:r>
            <w:r w:rsidRPr="001C459E">
              <w:rPr>
                <w:rFonts w:cs="Times New Roman"/>
                <w:b/>
                <w:color w:val="000000"/>
                <w:kern w:val="28"/>
                <w:position w:val="-10"/>
                <w:lang w:val="vi-VN"/>
              </w:rPr>
              <w:t xml:space="preserve">       </w:t>
            </w:r>
          </w:p>
        </w:tc>
        <w:tc>
          <w:tcPr>
            <w:tcW w:w="2573" w:type="pct"/>
          </w:tcPr>
          <w:p w14:paraId="1BDBEF80" w14:textId="77777777" w:rsidR="00CE456F" w:rsidRPr="001C459E" w:rsidRDefault="00CE456F" w:rsidP="00CE456F">
            <w:pPr>
              <w:spacing w:before="0" w:after="0" w:line="240" w:lineRule="auto"/>
              <w:jc w:val="center"/>
              <w:rPr>
                <w:rFonts w:cs="Times New Roman"/>
                <w:b/>
                <w:color w:val="000000"/>
                <w:spacing w:val="-26"/>
                <w:kern w:val="28"/>
                <w:sz w:val="26"/>
                <w:szCs w:val="26"/>
                <w:lang w:val="vi-VN"/>
              </w:rPr>
            </w:pPr>
            <w:r w:rsidRPr="001C459E">
              <w:rPr>
                <w:rFonts w:cs="Times New Roman"/>
                <w:b/>
                <w:color w:val="000000"/>
                <w:spacing w:val="-26"/>
                <w:kern w:val="28"/>
                <w:sz w:val="26"/>
                <w:szCs w:val="26"/>
                <w:lang w:val="vi-VN"/>
              </w:rPr>
              <w:t>CỘNG HÒA XÃ HỘI CHỦ NGHĨA VIỆT NAM</w:t>
            </w:r>
          </w:p>
          <w:p w14:paraId="5F7FC515" w14:textId="77777777" w:rsidR="00CE456F" w:rsidRPr="001C459E" w:rsidRDefault="00CE456F" w:rsidP="00CE456F">
            <w:pPr>
              <w:spacing w:before="0" w:after="0" w:line="240" w:lineRule="auto"/>
              <w:ind w:right="11"/>
              <w:jc w:val="center"/>
              <w:rPr>
                <w:rFonts w:cs="Times New Roman"/>
                <w:b/>
                <w:color w:val="000000"/>
                <w:kern w:val="28"/>
                <w:position w:val="-10"/>
                <w:lang w:val="vi-VN"/>
              </w:rPr>
            </w:pPr>
            <w:r w:rsidRPr="001C459E">
              <w:rPr>
                <w:rFonts w:cs="Times New Roman"/>
                <w:b/>
                <w:color w:val="000000"/>
                <w:kern w:val="28"/>
                <w:position w:val="-10"/>
                <w:lang w:val="vi-VN"/>
              </w:rPr>
              <w:t>Độc lập - Tự do - Hạnh phúc</w:t>
            </w:r>
          </w:p>
          <w:p w14:paraId="43B8B0B0" w14:textId="77777777" w:rsidR="00CE456F" w:rsidRPr="001C459E" w:rsidRDefault="00CE456F" w:rsidP="00CE456F">
            <w:pPr>
              <w:spacing w:before="0" w:after="0" w:line="240" w:lineRule="auto"/>
              <w:jc w:val="center"/>
              <w:rPr>
                <w:rFonts w:cs="Times New Roman"/>
                <w:color w:val="000000"/>
                <w:kern w:val="28"/>
                <w:position w:val="-10"/>
                <w:lang w:val="vi-VN"/>
              </w:rPr>
            </w:pPr>
            <w:r w:rsidRPr="001C459E">
              <w:rPr>
                <w:rFonts w:cs="Times New Roman"/>
                <w:noProof/>
                <w:color w:val="000000"/>
              </w:rPr>
              <mc:AlternateContent>
                <mc:Choice Requires="wps">
                  <w:drawing>
                    <wp:anchor distT="4294967295" distB="4294967295" distL="114300" distR="114300" simplePos="0" relativeHeight="251659264" behindDoc="0" locked="0" layoutInCell="1" allowOverlap="1" wp14:anchorId="594C4955" wp14:editId="5EA635DE">
                      <wp:simplePos x="0" y="0"/>
                      <wp:positionH relativeFrom="column">
                        <wp:align>center</wp:align>
                      </wp:positionH>
                      <wp:positionV relativeFrom="paragraph">
                        <wp:posOffset>40004</wp:posOffset>
                      </wp:positionV>
                      <wp:extent cx="2148840" cy="0"/>
                      <wp:effectExtent l="0" t="0" r="0" b="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75DC6C" id="Straight Connector 1" o:spid="_x0000_s1026" style="position:absolute;z-index:251659264;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3.15pt" to="169.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">
                      <w10:wrap type="square"/>
                    </v:line>
                  </w:pict>
                </mc:Fallback>
              </mc:AlternateContent>
            </w:r>
          </w:p>
        </w:tc>
      </w:tr>
    </w:tbl>
    <w:p w14:paraId="50214BCD" w14:textId="77777777" w:rsidR="0058554A" w:rsidRDefault="00B31904" w:rsidP="00D14356">
      <w:pPr>
        <w:tabs>
          <w:tab w:val="left" w:pos="90"/>
        </w:tabs>
        <w:spacing w:line="288" w:lineRule="auto"/>
        <w:ind w:left="172" w:hanging="86"/>
        <w:jc w:val="center"/>
        <w:rPr>
          <w:rFonts w:cs="Times New Roman"/>
          <w:b/>
          <w:bCs/>
        </w:rPr>
      </w:pPr>
      <w:r>
        <w:rPr>
          <w:rFonts w:cs="Times New Roman"/>
          <w:b/>
          <w:bCs/>
        </w:rPr>
        <w:t xml:space="preserve">BẢNG </w:t>
      </w:r>
      <w:r w:rsidR="00EE0D35" w:rsidRPr="00EE0D35">
        <w:rPr>
          <w:rFonts w:cs="Times New Roman"/>
          <w:b/>
          <w:bCs/>
        </w:rPr>
        <w:t>TỔNG HỢP</w:t>
      </w:r>
      <w:r>
        <w:rPr>
          <w:rFonts w:cs="Times New Roman"/>
          <w:b/>
          <w:bCs/>
        </w:rPr>
        <w:t xml:space="preserve">, TIẾP THU, GIẢI TRÌNH </w:t>
      </w:r>
      <w:r w:rsidR="00EE0D35" w:rsidRPr="00EE0D35">
        <w:rPr>
          <w:rFonts w:cs="Times New Roman"/>
          <w:b/>
          <w:bCs/>
        </w:rPr>
        <w:t xml:space="preserve"> Ý KIẾN GÓP Ý CỦA CÁC BỘ, NGÀNH, </w:t>
      </w:r>
    </w:p>
    <w:p w14:paraId="16A9B5AF" w14:textId="2865E8C4" w:rsidR="00EE0D35" w:rsidRDefault="00EE0D35" w:rsidP="00D14356">
      <w:pPr>
        <w:tabs>
          <w:tab w:val="left" w:pos="90"/>
        </w:tabs>
        <w:spacing w:line="288" w:lineRule="auto"/>
        <w:ind w:left="172" w:hanging="86"/>
        <w:jc w:val="center"/>
        <w:rPr>
          <w:rFonts w:cs="Times New Roman"/>
          <w:b/>
          <w:bCs/>
        </w:rPr>
      </w:pPr>
      <w:r w:rsidRPr="00EE0D35">
        <w:rPr>
          <w:rFonts w:cs="Times New Roman"/>
          <w:b/>
          <w:bCs/>
        </w:rPr>
        <w:t>DOANH NGHIỆP LIÊN QUAN</w:t>
      </w:r>
    </w:p>
    <w:p w14:paraId="54B8F479" w14:textId="48156C77" w:rsidR="00EE0D35" w:rsidRPr="00EA0AD4" w:rsidRDefault="0058554A" w:rsidP="00EE0D35">
      <w:pPr>
        <w:spacing w:before="0" w:after="0" w:line="288" w:lineRule="auto"/>
        <w:jc w:val="center"/>
        <w:rPr>
          <w:b/>
          <w:noProof/>
          <w:szCs w:val="28"/>
          <w:lang w:val="vi-VN"/>
        </w:rPr>
      </w:pPr>
      <w:r>
        <w:rPr>
          <w:b/>
          <w:szCs w:val="28"/>
          <w:shd w:val="clear" w:color="auto" w:fill="FFFFFF"/>
        </w:rPr>
        <w:t>(</w:t>
      </w:r>
      <w:r w:rsidR="00EE0D35">
        <w:rPr>
          <w:b/>
          <w:szCs w:val="28"/>
          <w:shd w:val="clear" w:color="auto" w:fill="FFFFFF"/>
        </w:rPr>
        <w:t>Dự thảo Nghị định q</w:t>
      </w:r>
      <w:r w:rsidR="00EE0D35" w:rsidRPr="00EA0AD4">
        <w:rPr>
          <w:b/>
          <w:szCs w:val="28"/>
          <w:shd w:val="clear" w:color="auto" w:fill="FFFFFF"/>
        </w:rPr>
        <w:t xml:space="preserve">uy định chi tiết một số điều của Luật Viễn thông về quản lý kho số viễn thông, tài nguyên Internet, </w:t>
      </w:r>
      <w:r w:rsidR="00EE0D35">
        <w:rPr>
          <w:b/>
          <w:szCs w:val="28"/>
          <w:shd w:val="clear" w:color="auto" w:fill="FFFFFF"/>
        </w:rPr>
        <w:t xml:space="preserve">việc bồi thường khi nhà nước thu hồi mã, số viễn thông, tài nguyên Internet; </w:t>
      </w:r>
      <w:r w:rsidR="00EE0D35" w:rsidRPr="00EA0AD4">
        <w:rPr>
          <w:b/>
          <w:szCs w:val="28"/>
          <w:shd w:val="clear" w:color="auto" w:fill="FFFFFF"/>
        </w:rPr>
        <w:t xml:space="preserve">đấu giá </w:t>
      </w:r>
      <w:r w:rsidR="00EE0D35">
        <w:rPr>
          <w:b/>
          <w:szCs w:val="28"/>
          <w:shd w:val="clear" w:color="auto" w:fill="FFFFFF"/>
        </w:rPr>
        <w:t>quyền sử dụng mã, số viễn thông</w:t>
      </w:r>
      <w:r w:rsidR="00EE0D35" w:rsidRPr="00EA0AD4">
        <w:rPr>
          <w:b/>
          <w:szCs w:val="28"/>
          <w:shd w:val="clear" w:color="auto" w:fill="FFFFFF"/>
        </w:rPr>
        <w:t xml:space="preserve">, </w:t>
      </w:r>
      <w:r w:rsidR="00EE0D35">
        <w:rPr>
          <w:b/>
          <w:szCs w:val="28"/>
          <w:shd w:val="clear" w:color="auto" w:fill="FFFFFF"/>
        </w:rPr>
        <w:t>tên miền quốc gia Việt Nam ".vn"</w:t>
      </w:r>
      <w:r>
        <w:rPr>
          <w:b/>
          <w:szCs w:val="28"/>
          <w:shd w:val="clear" w:color="auto" w:fill="FFFFFF"/>
        </w:rPr>
        <w:t>)</w:t>
      </w:r>
    </w:p>
    <w:p w14:paraId="1EAA164B" w14:textId="630CC172" w:rsidR="00CE456F" w:rsidRPr="001D5744" w:rsidRDefault="00B72661" w:rsidP="00CE456F">
      <w:pPr>
        <w:jc w:val="center"/>
        <w:rPr>
          <w:rFonts w:cs="Times New Roman"/>
          <w:i/>
          <w:iCs/>
          <w:szCs w:val="28"/>
        </w:rPr>
      </w:pPr>
      <w:r w:rsidRPr="001D5744">
        <w:rPr>
          <w:rFonts w:cs="Times New Roman"/>
          <w:i/>
          <w:iCs/>
          <w:szCs w:val="28"/>
        </w:rPr>
        <w:t xml:space="preserve"> </w:t>
      </w:r>
      <w:r w:rsidR="00CE456F" w:rsidRPr="001D5744">
        <w:rPr>
          <w:rFonts w:cs="Times New Roman"/>
          <w:i/>
          <w:iCs/>
          <w:szCs w:val="28"/>
        </w:rPr>
        <w:t>(Kèm theo Tờ trình số         /TTr-BTTTT ngày       tháng        năm         của Bộ Thông tin và Truyền Thông)</w:t>
      </w:r>
    </w:p>
    <w:p w14:paraId="3A9ADB68" w14:textId="7B6626A0" w:rsidR="00B31904" w:rsidRDefault="008B2CF9" w:rsidP="00091D31">
      <w:pPr>
        <w:spacing w:before="0" w:line="288" w:lineRule="auto"/>
        <w:rPr>
          <w:rFonts w:cs="Times New Roman"/>
        </w:rPr>
      </w:pPr>
      <w:r w:rsidRPr="001C459E">
        <w:rPr>
          <w:rFonts w:cs="Times New Roman"/>
          <w:noProof/>
          <w:color w:val="000000"/>
        </w:rPr>
        <mc:AlternateContent>
          <mc:Choice Requires="wps">
            <w:drawing>
              <wp:anchor distT="4294967295" distB="4294967295" distL="114300" distR="114300" simplePos="0" relativeHeight="251658240" behindDoc="0" locked="0" layoutInCell="1" allowOverlap="1" wp14:anchorId="139F47D6" wp14:editId="1A50C293">
                <wp:simplePos x="0" y="0"/>
                <wp:positionH relativeFrom="margin">
                  <wp:posOffset>3254375</wp:posOffset>
                </wp:positionH>
                <wp:positionV relativeFrom="paragraph">
                  <wp:posOffset>15240</wp:posOffset>
                </wp:positionV>
                <wp:extent cx="2148840" cy="0"/>
                <wp:effectExtent l="0" t="0" r="22860" b="1905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D2712C"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6.25pt,1.2pt" to="425.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">
                <w10:wrap type="square" anchorx="margin"/>
              </v:line>
            </w:pict>
          </mc:Fallback>
        </mc:AlternateContent>
      </w:r>
      <w:r w:rsidR="00CE456F" w:rsidRPr="001C459E">
        <w:rPr>
          <w:rFonts w:cs="Times New Roman"/>
        </w:rPr>
        <w:tab/>
      </w:r>
      <w:r w:rsidR="00CE456F" w:rsidRPr="001C459E">
        <w:rPr>
          <w:rFonts w:cs="Times New Roman"/>
        </w:rPr>
        <w:tab/>
      </w:r>
    </w:p>
    <w:p w14:paraId="2FD30248" w14:textId="5485F441" w:rsidR="00B31904" w:rsidRPr="009C2785" w:rsidRDefault="00B31904" w:rsidP="00091D31">
      <w:pPr>
        <w:spacing w:before="0" w:line="288" w:lineRule="auto"/>
        <w:ind w:firstLine="720"/>
        <w:jc w:val="both"/>
        <w:rPr>
          <w:rFonts w:cs="Times New Roman"/>
          <w:szCs w:val="28"/>
        </w:rPr>
      </w:pPr>
      <w:r w:rsidRPr="009C2785">
        <w:rPr>
          <w:rFonts w:cs="Times New Roman"/>
          <w:szCs w:val="28"/>
          <w:lang w:val="nl-NL"/>
        </w:rPr>
        <w:t xml:space="preserve">Triển khai thực hiện Quyết định số 19/QĐ-TTg ngày 08 tháng 01 năm 2024 của Thủ tướng Chính phủ ban hành Danh mục và phân công cơ quan chủ trì soạn thảo văn bản quy định chi tiết thi hành các </w:t>
      </w:r>
      <w:r w:rsidR="000E6B59" w:rsidRPr="009C2785">
        <w:rPr>
          <w:rFonts w:cs="Times New Roman"/>
          <w:szCs w:val="28"/>
          <w:lang w:val="nl-NL"/>
        </w:rPr>
        <w:t>L</w:t>
      </w:r>
      <w:r w:rsidRPr="009C2785">
        <w:rPr>
          <w:rFonts w:cs="Times New Roman"/>
          <w:szCs w:val="28"/>
          <w:lang w:val="nl-NL"/>
        </w:rPr>
        <w:t xml:space="preserve">uật, </w:t>
      </w:r>
      <w:r w:rsidR="000E6B59" w:rsidRPr="009C2785">
        <w:rPr>
          <w:rFonts w:cs="Times New Roman"/>
          <w:szCs w:val="28"/>
          <w:lang w:val="nl-NL"/>
        </w:rPr>
        <w:t>N</w:t>
      </w:r>
      <w:r w:rsidRPr="009C2785">
        <w:rPr>
          <w:rFonts w:cs="Times New Roman"/>
          <w:szCs w:val="28"/>
          <w:lang w:val="nl-NL"/>
        </w:rPr>
        <w:t xml:space="preserve">ghị quyết được Quốc hội khóa XV thông qua tại Kỳ họp 6, Bộ Thông tin và Truyền thông đã triển khai nghiên cứu xây dựng dự thảo </w:t>
      </w:r>
      <w:r w:rsidRPr="009C2785">
        <w:rPr>
          <w:rFonts w:cs="Times New Roman"/>
          <w:szCs w:val="28"/>
          <w:shd w:val="clear" w:color="auto" w:fill="FFFFFF"/>
        </w:rPr>
        <w:t xml:space="preserve">Nghị định </w:t>
      </w:r>
      <w:r w:rsidRPr="009C2785">
        <w:rPr>
          <w:rFonts w:cs="Times New Roman"/>
          <w:iCs/>
          <w:noProof/>
          <w:szCs w:val="28"/>
        </w:rPr>
        <w:t xml:space="preserve">quy định </w:t>
      </w:r>
      <w:r w:rsidRPr="009C2785">
        <w:rPr>
          <w:rFonts w:cs="Times New Roman"/>
          <w:bCs/>
          <w:iCs/>
          <w:szCs w:val="28"/>
          <w:shd w:val="clear" w:color="auto" w:fill="FFFFFF"/>
        </w:rPr>
        <w:t xml:space="preserve">chi tiết một số điều của Luật Viễn thông về quản lý kho số viễn thông, tài nguyên Internet, đấu giá kho số viễn thông, tài nguyên Internet, </w:t>
      </w:r>
      <w:r w:rsidRPr="009C2785">
        <w:rPr>
          <w:rFonts w:cs="Times New Roman"/>
          <w:szCs w:val="28"/>
          <w:lang w:val="nl-NL"/>
        </w:rPr>
        <w:t xml:space="preserve">dự thảo Nghị định </w:t>
      </w:r>
      <w:r w:rsidRPr="009C2785">
        <w:rPr>
          <w:spacing w:val="-4"/>
          <w:szCs w:val="28"/>
        </w:rPr>
        <w:t>đã được gửi lấy ý kiến các Bộ, cơ quan ngang Bộ, cơ quan thuộc Chính phủ, Ủy ban nhân dân các tỉnh, thành phố trực thuộc Trung ương, và các cơ quan, tổ chức có liên quan (</w:t>
      </w:r>
      <w:r w:rsidRPr="009C2785">
        <w:rPr>
          <w:rFonts w:cs="Times New Roman"/>
          <w:bCs/>
          <w:szCs w:val="28"/>
        </w:rPr>
        <w:t>công văn số 676/BTTTT-CVT ngày 29/02/2024</w:t>
      </w:r>
      <w:r w:rsidRPr="009C2785">
        <w:rPr>
          <w:rFonts w:cs="Times New Roman"/>
          <w:szCs w:val="28"/>
        </w:rPr>
        <w:t xml:space="preserve"> của Bộ Thông tin và Truyền thông);</w:t>
      </w:r>
    </w:p>
    <w:p w14:paraId="565BBE19" w14:textId="3D23118C" w:rsidR="00B31904" w:rsidRPr="009C2785" w:rsidRDefault="00B31904" w:rsidP="00091D31">
      <w:pPr>
        <w:spacing w:before="0" w:line="288" w:lineRule="auto"/>
        <w:ind w:right="52" w:firstLine="893"/>
        <w:jc w:val="both"/>
        <w:rPr>
          <w:spacing w:val="-4"/>
          <w:szCs w:val="28"/>
        </w:rPr>
      </w:pPr>
      <w:r w:rsidRPr="009C2785">
        <w:rPr>
          <w:spacing w:val="-4"/>
          <w:szCs w:val="28"/>
        </w:rPr>
        <w:t>Bộ Thông tin và Truyền thông đã tổng hợp và tiếp thu, giải trình ý kiến đóng góp về Dự thảo Nghị định, cụ thể như sau:</w:t>
      </w:r>
    </w:p>
    <w:p w14:paraId="2369064F" w14:textId="6042FE67" w:rsidR="00DE6600" w:rsidRPr="00DE6600" w:rsidRDefault="00DE6600" w:rsidP="00DE6600">
      <w:pPr>
        <w:widowControl w:val="0"/>
        <w:spacing w:before="120" w:after="120" w:line="340" w:lineRule="atLeast"/>
        <w:ind w:firstLine="720"/>
        <w:jc w:val="both"/>
        <w:rPr>
          <w:b/>
          <w:szCs w:val="28"/>
        </w:rPr>
      </w:pPr>
      <w:r w:rsidRPr="00DE6600">
        <w:rPr>
          <w:b/>
          <w:szCs w:val="28"/>
        </w:rPr>
        <w:t xml:space="preserve">I. Tổng số các đơn vị gửi đi lấy ý kiến: </w:t>
      </w:r>
    </w:p>
    <w:p w14:paraId="6E54A31C" w14:textId="77777777" w:rsidR="00DE6600" w:rsidRPr="00DE6600" w:rsidRDefault="00DE6600" w:rsidP="00DE6600">
      <w:pPr>
        <w:spacing w:before="0" w:line="288" w:lineRule="auto"/>
        <w:ind w:left="720"/>
        <w:jc w:val="both"/>
        <w:rPr>
          <w:rFonts w:cs="Times New Roman"/>
          <w:szCs w:val="28"/>
        </w:rPr>
      </w:pPr>
      <w:r w:rsidRPr="00DE6600">
        <w:rPr>
          <w:rFonts w:cs="Times New Roman"/>
          <w:szCs w:val="28"/>
        </w:rPr>
        <w:t>- 28 Bộ, ngành, cơ quan, tổ chức ở Trung ương;</w:t>
      </w:r>
    </w:p>
    <w:p w14:paraId="400255D1" w14:textId="77777777" w:rsidR="00DE6600" w:rsidRPr="00DE6600" w:rsidRDefault="00DE6600" w:rsidP="00DE6600">
      <w:pPr>
        <w:spacing w:before="0" w:line="288" w:lineRule="auto"/>
        <w:ind w:left="720"/>
        <w:jc w:val="both"/>
        <w:rPr>
          <w:rFonts w:cs="Times New Roman"/>
          <w:szCs w:val="28"/>
        </w:rPr>
      </w:pPr>
      <w:r w:rsidRPr="00DE6600">
        <w:rPr>
          <w:rFonts w:cs="Times New Roman"/>
          <w:szCs w:val="28"/>
        </w:rPr>
        <w:t>- 63 UBND các tỉnh, thành phố trực thuộc Trung ương và Sở Thông tin và Truyền thông;</w:t>
      </w:r>
    </w:p>
    <w:p w14:paraId="34A31B74" w14:textId="77777777" w:rsidR="00DE6600" w:rsidRPr="00DE6600" w:rsidRDefault="00DE6600" w:rsidP="00DE6600">
      <w:pPr>
        <w:spacing w:before="0" w:line="288" w:lineRule="auto"/>
        <w:ind w:left="720"/>
        <w:jc w:val="both"/>
        <w:rPr>
          <w:rFonts w:cs="Times New Roman"/>
          <w:szCs w:val="28"/>
        </w:rPr>
      </w:pPr>
      <w:r w:rsidRPr="00DE6600">
        <w:rPr>
          <w:rFonts w:cs="Times New Roman"/>
          <w:szCs w:val="28"/>
        </w:rPr>
        <w:t>- 16 đơn vị thuộc Bộ;</w:t>
      </w:r>
    </w:p>
    <w:p w14:paraId="7060F386" w14:textId="77777777" w:rsidR="00DE6600" w:rsidRPr="00DE6600" w:rsidRDefault="00DE6600" w:rsidP="00DE6600">
      <w:pPr>
        <w:spacing w:before="0" w:line="288" w:lineRule="auto"/>
        <w:ind w:left="720"/>
        <w:jc w:val="both"/>
        <w:rPr>
          <w:rFonts w:cs="Times New Roman"/>
          <w:szCs w:val="28"/>
        </w:rPr>
      </w:pPr>
      <w:r w:rsidRPr="00DE6600">
        <w:rPr>
          <w:rFonts w:cs="Times New Roman"/>
          <w:szCs w:val="28"/>
        </w:rPr>
        <w:t>- 12 Tổ chức đấu giá trực tuyến;</w:t>
      </w:r>
    </w:p>
    <w:p w14:paraId="526B5955" w14:textId="77777777" w:rsidR="00DE6600" w:rsidRPr="00DE6600" w:rsidRDefault="00DE6600" w:rsidP="00DE6600">
      <w:pPr>
        <w:spacing w:before="0" w:line="288" w:lineRule="auto"/>
        <w:ind w:left="720"/>
        <w:jc w:val="both"/>
        <w:rPr>
          <w:rFonts w:cs="Times New Roman"/>
          <w:szCs w:val="28"/>
        </w:rPr>
      </w:pPr>
      <w:r w:rsidRPr="00DE6600">
        <w:rPr>
          <w:rFonts w:cs="Times New Roman"/>
          <w:szCs w:val="28"/>
        </w:rPr>
        <w:lastRenderedPageBreak/>
        <w:t>- 102 tổ chức, doanh nghiệp;</w:t>
      </w:r>
    </w:p>
    <w:p w14:paraId="7B4F033E" w14:textId="77777777" w:rsidR="00DE6600" w:rsidRPr="00DE6600" w:rsidRDefault="00DE6600" w:rsidP="00DE6600">
      <w:pPr>
        <w:spacing w:before="0" w:line="288" w:lineRule="auto"/>
        <w:ind w:firstLine="720"/>
        <w:jc w:val="both"/>
        <w:rPr>
          <w:rFonts w:cs="Times New Roman"/>
          <w:szCs w:val="28"/>
        </w:rPr>
      </w:pPr>
      <w:r w:rsidRPr="00DE6600">
        <w:rPr>
          <w:rFonts w:cs="Times New Roman"/>
          <w:szCs w:val="28"/>
        </w:rPr>
        <w:t>- Ý kiến nhân dân: Cổng Thông tin điện tử Chính phủ và của Bộ Thông tin và Truyền thông (bắt đầu 31/01/2024);</w:t>
      </w:r>
    </w:p>
    <w:p w14:paraId="708C0E71" w14:textId="592EAC35" w:rsidR="00DE6600" w:rsidRPr="00DE6600" w:rsidRDefault="00DE6600" w:rsidP="00DE6600">
      <w:pPr>
        <w:widowControl w:val="0"/>
        <w:spacing w:before="120" w:after="120" w:line="340" w:lineRule="atLeast"/>
        <w:ind w:firstLine="720"/>
        <w:jc w:val="both"/>
        <w:rPr>
          <w:b/>
          <w:szCs w:val="28"/>
        </w:rPr>
      </w:pPr>
      <w:r w:rsidRPr="00DE6600">
        <w:rPr>
          <w:b/>
          <w:szCs w:val="28"/>
        </w:rPr>
        <w:t>II. Tổng số ý kiến nhận được</w:t>
      </w:r>
    </w:p>
    <w:p w14:paraId="3B967AB1" w14:textId="390FFE72" w:rsidR="00DE6600" w:rsidRPr="009969CC" w:rsidRDefault="00DE6600" w:rsidP="007E4FB5">
      <w:pPr>
        <w:spacing w:before="0" w:line="288" w:lineRule="auto"/>
        <w:ind w:left="720" w:right="52"/>
        <w:jc w:val="both"/>
        <w:rPr>
          <w:spacing w:val="-4"/>
          <w:szCs w:val="28"/>
        </w:rPr>
      </w:pPr>
      <w:r w:rsidRPr="009969CC">
        <w:rPr>
          <w:spacing w:val="-4"/>
          <w:szCs w:val="28"/>
        </w:rPr>
        <w:t xml:space="preserve">Đến nay, Bộ Thông tin và Truyền thông đã nhận được </w:t>
      </w:r>
      <w:r w:rsidR="004B4026">
        <w:rPr>
          <w:spacing w:val="-4"/>
          <w:szCs w:val="28"/>
        </w:rPr>
        <w:t>55</w:t>
      </w:r>
      <w:r w:rsidRPr="009969CC">
        <w:rPr>
          <w:spacing w:val="-4"/>
          <w:szCs w:val="28"/>
        </w:rPr>
        <w:t xml:space="preserve"> nội dung ý kiến đóng góp</w:t>
      </w:r>
      <w:r>
        <w:rPr>
          <w:spacing w:val="-4"/>
          <w:szCs w:val="28"/>
        </w:rPr>
        <w:t xml:space="preserve"> </w:t>
      </w:r>
      <w:r w:rsidRPr="009969CC">
        <w:rPr>
          <w:spacing w:val="-4"/>
          <w:szCs w:val="28"/>
        </w:rPr>
        <w:t>, bao gồm:</w:t>
      </w:r>
    </w:p>
    <w:p w14:paraId="16EDA51B" w14:textId="3F6EEB0A" w:rsidR="00DE6600" w:rsidRPr="009969CC" w:rsidRDefault="00DE6600" w:rsidP="00DE6600">
      <w:pPr>
        <w:spacing w:before="0" w:line="288" w:lineRule="auto"/>
        <w:ind w:right="52" w:firstLine="720"/>
        <w:jc w:val="both"/>
        <w:rPr>
          <w:spacing w:val="-4"/>
          <w:szCs w:val="28"/>
        </w:rPr>
      </w:pPr>
      <w:r w:rsidRPr="009969CC">
        <w:rPr>
          <w:spacing w:val="-4"/>
          <w:szCs w:val="28"/>
        </w:rPr>
        <w:t>- 0</w:t>
      </w:r>
      <w:r>
        <w:rPr>
          <w:spacing w:val="-4"/>
          <w:szCs w:val="28"/>
        </w:rPr>
        <w:t>6</w:t>
      </w:r>
      <w:r w:rsidRPr="009969CC">
        <w:rPr>
          <w:spacing w:val="-4"/>
          <w:szCs w:val="28"/>
        </w:rPr>
        <w:t xml:space="preserve"> ý kiến của Bộ, cơ quan ngang Bộ, cơ quan thuộc Chính phủ</w:t>
      </w:r>
      <w:r>
        <w:rPr>
          <w:spacing w:val="-4"/>
          <w:szCs w:val="28"/>
        </w:rPr>
        <w:t xml:space="preserve"> (Bộ Nội Vụ, Bộ KHCN, Bộ Quốc Phòng, Bộ Tài nguyên môi trường, Đài Truyền hình Việt Nam, UB quản lý vốn nhà nước)</w:t>
      </w:r>
      <w:r w:rsidRPr="009969CC">
        <w:rPr>
          <w:spacing w:val="-4"/>
          <w:szCs w:val="28"/>
        </w:rPr>
        <w:t>;</w:t>
      </w:r>
    </w:p>
    <w:p w14:paraId="35E3B741" w14:textId="4AC59AA2" w:rsidR="00DE6600" w:rsidRPr="009969CC" w:rsidRDefault="00DE6600" w:rsidP="00DE6600">
      <w:pPr>
        <w:spacing w:before="0" w:line="288" w:lineRule="auto"/>
        <w:ind w:right="52" w:firstLine="720"/>
        <w:jc w:val="both"/>
        <w:rPr>
          <w:spacing w:val="-4"/>
          <w:szCs w:val="28"/>
        </w:rPr>
      </w:pPr>
      <w:r w:rsidRPr="00800B6B">
        <w:rPr>
          <w:spacing w:val="-4"/>
          <w:szCs w:val="28"/>
        </w:rPr>
        <w:t xml:space="preserve">- </w:t>
      </w:r>
      <w:r w:rsidR="00800B6B">
        <w:rPr>
          <w:spacing w:val="-4"/>
          <w:szCs w:val="28"/>
        </w:rPr>
        <w:t>4</w:t>
      </w:r>
      <w:r w:rsidR="00CE48D9">
        <w:rPr>
          <w:spacing w:val="-4"/>
          <w:szCs w:val="28"/>
        </w:rPr>
        <w:t>2</w:t>
      </w:r>
      <w:r w:rsidRPr="00800B6B">
        <w:rPr>
          <w:spacing w:val="-4"/>
          <w:szCs w:val="28"/>
        </w:rPr>
        <w:t xml:space="preserve"> ý kiến của UBND, Sở TT&amp;TT các tỉnh, thành phố trực thuộc Trung ương (</w:t>
      </w:r>
      <w:r w:rsidR="00800B6B" w:rsidRPr="00800B6B">
        <w:rPr>
          <w:spacing w:val="-4"/>
          <w:szCs w:val="28"/>
        </w:rPr>
        <w:t xml:space="preserve">UBND: </w:t>
      </w:r>
      <w:r w:rsidR="00800B6B" w:rsidRPr="00800B6B">
        <w:rPr>
          <w:szCs w:val="28"/>
        </w:rPr>
        <w:t xml:space="preserve">Cao Bằng, Đăc Nông; Hà Nội, Hải Phòng, Thanh Hoá, Kon Tum, Lạng Sơn; Sở TT&amp;TT: </w:t>
      </w:r>
      <w:r w:rsidRPr="00800B6B">
        <w:rPr>
          <w:szCs w:val="28"/>
        </w:rPr>
        <w:t>Điện Biên, Bắc Kan, ĐăcLak,  Hà Giang,  Nam Định</w:t>
      </w:r>
      <w:r w:rsidR="00800B6B">
        <w:rPr>
          <w:szCs w:val="28"/>
        </w:rPr>
        <w:t xml:space="preserve">, </w:t>
      </w:r>
      <w:r w:rsidRPr="00800B6B">
        <w:rPr>
          <w:szCs w:val="28"/>
        </w:rPr>
        <w:t xml:space="preserve">Hà Tĩnh, Quảng Ngãi, Lâm Đồng, Gia Lai, </w:t>
      </w:r>
      <w:r w:rsidR="00CE48D9">
        <w:rPr>
          <w:szCs w:val="28"/>
        </w:rPr>
        <w:t>Bắc Ninh, Sơn La</w:t>
      </w:r>
      <w:r w:rsidRPr="00800B6B">
        <w:rPr>
          <w:szCs w:val="28"/>
        </w:rPr>
        <w:t>, Bình Dương, Long An, Bến Tre, Cần Thơ, Sóc Trăng</w:t>
      </w:r>
      <w:r w:rsidR="00800B6B" w:rsidRPr="00800B6B">
        <w:rPr>
          <w:szCs w:val="28"/>
        </w:rPr>
        <w:t>, TP HCM, Lai Châu, Phú Yên, Thái Bình, Thái Nguyên, Tiền Giang, Trà Vinh, An Giang, Bắc Giang, Bình Thuận, Lai Châu, Nghệ An,  Phú Thọ, Long An, Yên Bái, Vĩnh Long, Tuyên Quang, Cao Bằng, Đăc Nông</w:t>
      </w:r>
      <w:r w:rsidR="00CE48D9">
        <w:rPr>
          <w:szCs w:val="28"/>
        </w:rPr>
        <w:t xml:space="preserve">, </w:t>
      </w:r>
      <w:r w:rsidR="00800B6B">
        <w:rPr>
          <w:szCs w:val="28"/>
        </w:rPr>
        <w:t>);</w:t>
      </w:r>
    </w:p>
    <w:p w14:paraId="7BFA0629" w14:textId="31A81669" w:rsidR="00DE6600" w:rsidRPr="009969CC" w:rsidRDefault="00DE6600" w:rsidP="00DE6600">
      <w:pPr>
        <w:spacing w:before="0" w:line="288" w:lineRule="auto"/>
        <w:ind w:right="52" w:firstLine="720"/>
        <w:jc w:val="both"/>
        <w:rPr>
          <w:spacing w:val="-4"/>
          <w:szCs w:val="28"/>
        </w:rPr>
      </w:pPr>
      <w:r w:rsidRPr="009969CC">
        <w:rPr>
          <w:spacing w:val="-4"/>
          <w:szCs w:val="28"/>
        </w:rPr>
        <w:t>- 0</w:t>
      </w:r>
      <w:r w:rsidR="001E36F3">
        <w:rPr>
          <w:spacing w:val="-4"/>
          <w:szCs w:val="28"/>
        </w:rPr>
        <w:t>7</w:t>
      </w:r>
      <w:r w:rsidRPr="009969CC">
        <w:rPr>
          <w:spacing w:val="-4"/>
          <w:szCs w:val="28"/>
        </w:rPr>
        <w:t xml:space="preserve"> ý kiến của tổ chức, doanh nghiệp liên quan</w:t>
      </w:r>
      <w:r w:rsidR="001E36F3">
        <w:rPr>
          <w:spacing w:val="-4"/>
          <w:szCs w:val="28"/>
        </w:rPr>
        <w:t>: VNPT, Viettel, Mobifone, Vietnamobile, VNSKY, Itel, Công ty đấu giá Hợp danh.</w:t>
      </w:r>
    </w:p>
    <w:p w14:paraId="41CB5306" w14:textId="77777777" w:rsidR="00DE6600" w:rsidRPr="009969CC" w:rsidRDefault="00DE6600" w:rsidP="00DE6600">
      <w:pPr>
        <w:spacing w:before="0" w:line="288" w:lineRule="auto"/>
        <w:ind w:right="52" w:firstLine="720"/>
        <w:jc w:val="both"/>
        <w:rPr>
          <w:spacing w:val="-4"/>
          <w:szCs w:val="28"/>
        </w:rPr>
      </w:pPr>
      <w:r w:rsidRPr="009969CC">
        <w:rPr>
          <w:rFonts w:cs="Times New Roman"/>
          <w:szCs w:val="28"/>
        </w:rPr>
        <w:t>- 0 ý kiến từ Cổng Thông tin điện tử Chính phủ và của Bộ Thông tin và Truyền thông</w:t>
      </w:r>
    </w:p>
    <w:p w14:paraId="21D2E699" w14:textId="77777777" w:rsidR="00B14437" w:rsidRDefault="00DE6600" w:rsidP="00B14437">
      <w:pPr>
        <w:spacing w:before="0" w:line="288" w:lineRule="auto"/>
        <w:ind w:right="58" w:firstLine="720"/>
        <w:jc w:val="both"/>
        <w:rPr>
          <w:spacing w:val="-4"/>
          <w:szCs w:val="28"/>
        </w:rPr>
      </w:pPr>
      <w:r w:rsidRPr="009969CC">
        <w:rPr>
          <w:spacing w:val="-4"/>
          <w:szCs w:val="28"/>
        </w:rPr>
        <w:t xml:space="preserve">Trong tổng số </w:t>
      </w:r>
      <w:r w:rsidR="004B4026">
        <w:rPr>
          <w:spacing w:val="-4"/>
          <w:szCs w:val="28"/>
        </w:rPr>
        <w:t>55</w:t>
      </w:r>
      <w:r w:rsidRPr="009969CC">
        <w:rPr>
          <w:spacing w:val="-4"/>
          <w:szCs w:val="28"/>
        </w:rPr>
        <w:t xml:space="preserve"> ý kiến, có 1</w:t>
      </w:r>
      <w:r w:rsidR="00B14437">
        <w:rPr>
          <w:spacing w:val="-4"/>
          <w:szCs w:val="28"/>
        </w:rPr>
        <w:t>6</w:t>
      </w:r>
      <w:r w:rsidRPr="009969CC">
        <w:rPr>
          <w:spacing w:val="-4"/>
          <w:szCs w:val="28"/>
        </w:rPr>
        <w:t xml:space="preserve"> cơ quan nhất trí toàn bộ với dự thảo Quyết định và không có ý kiến</w:t>
      </w:r>
      <w:r w:rsidR="00817784">
        <w:rPr>
          <w:spacing w:val="-4"/>
          <w:szCs w:val="28"/>
        </w:rPr>
        <w:t xml:space="preserve"> khác. </w:t>
      </w:r>
    </w:p>
    <w:p w14:paraId="736F2578" w14:textId="6D435CF0" w:rsidR="00B31904" w:rsidRDefault="001558D0" w:rsidP="00B14437">
      <w:pPr>
        <w:spacing w:before="0" w:line="288" w:lineRule="auto"/>
        <w:ind w:right="58" w:firstLine="720"/>
        <w:jc w:val="both"/>
        <w:rPr>
          <w:b/>
          <w:spacing w:val="-4"/>
          <w:szCs w:val="28"/>
        </w:rPr>
      </w:pPr>
      <w:r>
        <w:rPr>
          <w:b/>
          <w:spacing w:val="-4"/>
          <w:szCs w:val="28"/>
        </w:rPr>
        <w:t>I</w:t>
      </w:r>
      <w:r w:rsidR="00B31904" w:rsidRPr="007D2C55">
        <w:rPr>
          <w:b/>
          <w:spacing w:val="-4"/>
          <w:szCs w:val="28"/>
        </w:rPr>
        <w:t>II. NỘI DUNG GÓP Ý CỤ THỂ</w:t>
      </w:r>
    </w:p>
    <w:tbl>
      <w:tblPr>
        <w:tblW w:w="148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1"/>
        <w:gridCol w:w="1910"/>
        <w:gridCol w:w="4928"/>
        <w:gridCol w:w="1822"/>
        <w:gridCol w:w="1530"/>
        <w:gridCol w:w="3821"/>
      </w:tblGrid>
      <w:tr w:rsidR="00817784" w:rsidRPr="008F7A0A" w14:paraId="31BFAB84" w14:textId="77777777" w:rsidTr="00240997">
        <w:trPr>
          <w:jc w:val="center"/>
        </w:trPr>
        <w:tc>
          <w:tcPr>
            <w:tcW w:w="831" w:type="dxa"/>
          </w:tcPr>
          <w:p w14:paraId="5D8B14FD" w14:textId="77777777" w:rsidR="00817784" w:rsidRPr="008F7A0A" w:rsidRDefault="00817784" w:rsidP="008F7A0A">
            <w:pPr>
              <w:spacing w:before="0" w:after="0" w:line="240" w:lineRule="auto"/>
              <w:jc w:val="center"/>
              <w:rPr>
                <w:rFonts w:cs="Times New Roman"/>
                <w:b/>
                <w:sz w:val="26"/>
                <w:szCs w:val="26"/>
                <w:lang w:val="fi-FI"/>
              </w:rPr>
            </w:pPr>
            <w:r w:rsidRPr="008F7A0A">
              <w:rPr>
                <w:rFonts w:cs="Times New Roman"/>
                <w:b/>
                <w:sz w:val="26"/>
                <w:szCs w:val="26"/>
                <w:lang w:val="fi-FI"/>
              </w:rPr>
              <w:t>STT</w:t>
            </w:r>
          </w:p>
        </w:tc>
        <w:tc>
          <w:tcPr>
            <w:tcW w:w="1910" w:type="dxa"/>
          </w:tcPr>
          <w:p w14:paraId="3BB11802" w14:textId="77777777" w:rsidR="00817784" w:rsidRPr="008F7A0A" w:rsidRDefault="00817784" w:rsidP="00240997">
            <w:pPr>
              <w:spacing w:before="0" w:after="0" w:line="240" w:lineRule="auto"/>
              <w:jc w:val="center"/>
              <w:rPr>
                <w:rFonts w:cs="Times New Roman"/>
                <w:b/>
                <w:sz w:val="26"/>
                <w:szCs w:val="26"/>
              </w:rPr>
            </w:pPr>
            <w:r w:rsidRPr="008F7A0A">
              <w:rPr>
                <w:rFonts w:cs="Times New Roman"/>
                <w:b/>
                <w:sz w:val="26"/>
                <w:szCs w:val="26"/>
              </w:rPr>
              <w:t>Vấn đề / Điều khoản</w:t>
            </w:r>
          </w:p>
        </w:tc>
        <w:tc>
          <w:tcPr>
            <w:tcW w:w="4928" w:type="dxa"/>
          </w:tcPr>
          <w:p w14:paraId="13F2E65C" w14:textId="77777777" w:rsidR="00817784" w:rsidRPr="008F7A0A" w:rsidRDefault="00817784" w:rsidP="00F92436">
            <w:pPr>
              <w:spacing w:before="0" w:after="0" w:line="240" w:lineRule="auto"/>
              <w:jc w:val="both"/>
              <w:rPr>
                <w:rFonts w:cs="Times New Roman"/>
                <w:b/>
                <w:sz w:val="26"/>
                <w:szCs w:val="26"/>
              </w:rPr>
            </w:pPr>
            <w:r w:rsidRPr="008F7A0A">
              <w:rPr>
                <w:rFonts w:cs="Times New Roman"/>
                <w:b/>
                <w:sz w:val="26"/>
                <w:szCs w:val="26"/>
              </w:rPr>
              <w:t>Nội dung góp ý</w:t>
            </w:r>
          </w:p>
        </w:tc>
        <w:tc>
          <w:tcPr>
            <w:tcW w:w="1822" w:type="dxa"/>
          </w:tcPr>
          <w:p w14:paraId="687C24E5" w14:textId="77777777" w:rsidR="00817784" w:rsidRPr="008F7A0A" w:rsidRDefault="00817784" w:rsidP="006F5E3B">
            <w:pPr>
              <w:spacing w:before="0" w:after="0" w:line="240" w:lineRule="auto"/>
              <w:jc w:val="center"/>
              <w:rPr>
                <w:rFonts w:cs="Times New Roman"/>
                <w:b/>
                <w:sz w:val="26"/>
                <w:szCs w:val="26"/>
              </w:rPr>
            </w:pPr>
            <w:r w:rsidRPr="008F7A0A">
              <w:rPr>
                <w:rFonts w:cs="Times New Roman"/>
                <w:b/>
                <w:sz w:val="26"/>
                <w:szCs w:val="26"/>
              </w:rPr>
              <w:t>Cơ quan góp ý</w:t>
            </w:r>
          </w:p>
        </w:tc>
        <w:tc>
          <w:tcPr>
            <w:tcW w:w="1530" w:type="dxa"/>
          </w:tcPr>
          <w:p w14:paraId="7DA05E59" w14:textId="77777777" w:rsidR="00817784" w:rsidRPr="008F7A0A" w:rsidRDefault="00817784" w:rsidP="00F92436">
            <w:pPr>
              <w:spacing w:before="0" w:after="0" w:line="240" w:lineRule="auto"/>
              <w:jc w:val="center"/>
              <w:rPr>
                <w:rFonts w:cs="Times New Roman"/>
                <w:b/>
                <w:sz w:val="26"/>
                <w:szCs w:val="26"/>
              </w:rPr>
            </w:pPr>
            <w:r w:rsidRPr="008F7A0A">
              <w:rPr>
                <w:rFonts w:cs="Times New Roman"/>
                <w:b/>
                <w:sz w:val="26"/>
                <w:szCs w:val="26"/>
              </w:rPr>
              <w:t>Tiếp thu/</w:t>
            </w:r>
          </w:p>
          <w:p w14:paraId="0C507186" w14:textId="77777777" w:rsidR="00817784" w:rsidRPr="008F7A0A" w:rsidRDefault="00817784" w:rsidP="00F92436">
            <w:pPr>
              <w:spacing w:before="0" w:after="0" w:line="240" w:lineRule="auto"/>
              <w:jc w:val="center"/>
              <w:rPr>
                <w:rFonts w:cs="Times New Roman"/>
                <w:b/>
                <w:sz w:val="26"/>
                <w:szCs w:val="26"/>
              </w:rPr>
            </w:pPr>
            <w:r w:rsidRPr="008F7A0A">
              <w:rPr>
                <w:rFonts w:cs="Times New Roman"/>
                <w:b/>
                <w:sz w:val="26"/>
                <w:szCs w:val="26"/>
              </w:rPr>
              <w:t>Không tiếp thu</w:t>
            </w:r>
          </w:p>
        </w:tc>
        <w:tc>
          <w:tcPr>
            <w:tcW w:w="3821" w:type="dxa"/>
          </w:tcPr>
          <w:p w14:paraId="051FD875" w14:textId="2653B2ED" w:rsidR="00817784" w:rsidRPr="008F7A0A" w:rsidRDefault="00633C7E" w:rsidP="008F7A0A">
            <w:pPr>
              <w:spacing w:before="0" w:after="0" w:line="240" w:lineRule="auto"/>
              <w:jc w:val="center"/>
              <w:rPr>
                <w:rFonts w:cs="Times New Roman"/>
                <w:b/>
                <w:sz w:val="26"/>
                <w:szCs w:val="26"/>
              </w:rPr>
            </w:pPr>
            <w:r w:rsidRPr="008F7A0A">
              <w:rPr>
                <w:rFonts w:cs="Times New Roman"/>
                <w:b/>
                <w:sz w:val="26"/>
                <w:szCs w:val="26"/>
              </w:rPr>
              <w:t>Ý kiến g</w:t>
            </w:r>
            <w:r w:rsidR="00817784" w:rsidRPr="008F7A0A">
              <w:rPr>
                <w:rFonts w:cs="Times New Roman"/>
                <w:b/>
                <w:sz w:val="26"/>
                <w:szCs w:val="26"/>
              </w:rPr>
              <w:t>iải trình</w:t>
            </w:r>
          </w:p>
        </w:tc>
      </w:tr>
      <w:tr w:rsidR="00817784" w:rsidRPr="008F7A0A" w14:paraId="2938A56B" w14:textId="77777777" w:rsidTr="00240997">
        <w:trPr>
          <w:jc w:val="center"/>
        </w:trPr>
        <w:tc>
          <w:tcPr>
            <w:tcW w:w="831" w:type="dxa"/>
          </w:tcPr>
          <w:p w14:paraId="5772386B" w14:textId="37E44ED7" w:rsidR="00817784" w:rsidRPr="008F7A0A" w:rsidRDefault="0002276D" w:rsidP="008F7A0A">
            <w:pPr>
              <w:spacing w:before="0" w:after="0" w:line="240" w:lineRule="auto"/>
              <w:jc w:val="center"/>
              <w:rPr>
                <w:rFonts w:cs="Times New Roman"/>
                <w:b/>
                <w:sz w:val="26"/>
                <w:szCs w:val="26"/>
                <w:lang w:val="fi-FI"/>
              </w:rPr>
            </w:pPr>
            <w:r w:rsidRPr="008F7A0A">
              <w:rPr>
                <w:rFonts w:cs="Times New Roman"/>
                <w:b/>
                <w:sz w:val="26"/>
                <w:szCs w:val="26"/>
                <w:lang w:val="fi-FI"/>
              </w:rPr>
              <w:t>I</w:t>
            </w:r>
          </w:p>
        </w:tc>
        <w:tc>
          <w:tcPr>
            <w:tcW w:w="14011" w:type="dxa"/>
            <w:gridSpan w:val="5"/>
          </w:tcPr>
          <w:p w14:paraId="2605025E" w14:textId="2E741BCE" w:rsidR="00817784" w:rsidRPr="008F7A0A" w:rsidRDefault="00817784" w:rsidP="00240997">
            <w:pPr>
              <w:spacing w:before="0" w:after="0" w:line="240" w:lineRule="auto"/>
              <w:rPr>
                <w:rFonts w:cs="Times New Roman"/>
                <w:b/>
                <w:sz w:val="26"/>
                <w:szCs w:val="26"/>
              </w:rPr>
            </w:pPr>
            <w:r w:rsidRPr="008F7A0A">
              <w:rPr>
                <w:rFonts w:cs="Times New Roman"/>
                <w:b/>
                <w:sz w:val="26"/>
                <w:szCs w:val="26"/>
              </w:rPr>
              <w:t>GÓP Ý ĐỐI VỚI DỰ THẢO TỜ TRÌNH</w:t>
            </w:r>
            <w:r w:rsidR="00863FAF" w:rsidRPr="008F7A0A">
              <w:rPr>
                <w:rFonts w:cs="Times New Roman"/>
                <w:b/>
                <w:sz w:val="26"/>
                <w:szCs w:val="26"/>
              </w:rPr>
              <w:t xml:space="preserve"> CHÍNH PHỦ</w:t>
            </w:r>
          </w:p>
        </w:tc>
      </w:tr>
      <w:tr w:rsidR="00BB6F71" w:rsidRPr="008F7A0A" w14:paraId="4BA1D80B" w14:textId="77777777" w:rsidTr="00240997">
        <w:trPr>
          <w:jc w:val="center"/>
        </w:trPr>
        <w:tc>
          <w:tcPr>
            <w:tcW w:w="831" w:type="dxa"/>
          </w:tcPr>
          <w:p w14:paraId="310B431C" w14:textId="45F1D67F" w:rsidR="00BB6F71" w:rsidRPr="008F7A0A" w:rsidRDefault="00BB6F71" w:rsidP="008F7A0A">
            <w:pPr>
              <w:spacing w:before="0" w:after="0" w:line="240" w:lineRule="auto"/>
              <w:jc w:val="center"/>
              <w:rPr>
                <w:rFonts w:cs="Times New Roman"/>
                <w:sz w:val="26"/>
                <w:szCs w:val="26"/>
                <w:lang w:val="fi-FI"/>
              </w:rPr>
            </w:pPr>
            <w:r w:rsidRPr="008F7A0A">
              <w:rPr>
                <w:rFonts w:cs="Times New Roman"/>
                <w:sz w:val="26"/>
                <w:szCs w:val="26"/>
                <w:lang w:val="fi-FI"/>
              </w:rPr>
              <w:t>1</w:t>
            </w:r>
          </w:p>
          <w:p w14:paraId="7F56EEF3" w14:textId="351D6998" w:rsidR="00BB6F71" w:rsidRPr="008F7A0A" w:rsidRDefault="00BB6F71" w:rsidP="008F7A0A">
            <w:pPr>
              <w:spacing w:before="0" w:after="0" w:line="240" w:lineRule="auto"/>
              <w:jc w:val="center"/>
              <w:rPr>
                <w:rFonts w:cs="Times New Roman"/>
                <w:sz w:val="26"/>
                <w:szCs w:val="26"/>
                <w:lang w:val="fi-FI"/>
              </w:rPr>
            </w:pPr>
          </w:p>
        </w:tc>
        <w:tc>
          <w:tcPr>
            <w:tcW w:w="1910" w:type="dxa"/>
            <w:vMerge w:val="restart"/>
          </w:tcPr>
          <w:p w14:paraId="4519DD55" w14:textId="6C08369C" w:rsidR="00BB6F71" w:rsidRPr="008F7A0A" w:rsidRDefault="00BB6F71" w:rsidP="00240997">
            <w:pPr>
              <w:spacing w:before="0" w:after="0" w:line="240" w:lineRule="auto"/>
              <w:jc w:val="center"/>
              <w:rPr>
                <w:rFonts w:cs="Times New Roman"/>
                <w:b/>
                <w:sz w:val="26"/>
                <w:szCs w:val="26"/>
              </w:rPr>
            </w:pPr>
            <w:r w:rsidRPr="008F7A0A">
              <w:rPr>
                <w:rFonts w:cs="Times New Roman"/>
                <w:b/>
                <w:sz w:val="26"/>
                <w:szCs w:val="26"/>
              </w:rPr>
              <w:t>Các nội dung mục I, II, III của dự thảo Tờ trình</w:t>
            </w:r>
          </w:p>
        </w:tc>
        <w:tc>
          <w:tcPr>
            <w:tcW w:w="4928" w:type="dxa"/>
          </w:tcPr>
          <w:p w14:paraId="0C4CE5DE" w14:textId="19B2E207" w:rsidR="00BB6F71" w:rsidRPr="008F7A0A" w:rsidRDefault="00BB6F71" w:rsidP="00F92436">
            <w:pPr>
              <w:spacing w:before="0" w:after="0" w:line="240" w:lineRule="auto"/>
              <w:jc w:val="both"/>
              <w:rPr>
                <w:rFonts w:cs="Times New Roman"/>
                <w:sz w:val="26"/>
                <w:szCs w:val="26"/>
              </w:rPr>
            </w:pPr>
            <w:r w:rsidRPr="008F7A0A">
              <w:rPr>
                <w:rFonts w:cs="Times New Roman"/>
                <w:sz w:val="26"/>
                <w:szCs w:val="26"/>
              </w:rPr>
              <w:t>Bổ sung ý kiến của một số tổ chức, doanh nghiệp tại Phần V của dự thảo Tờ trình</w:t>
            </w:r>
          </w:p>
        </w:tc>
        <w:tc>
          <w:tcPr>
            <w:tcW w:w="1822" w:type="dxa"/>
          </w:tcPr>
          <w:p w14:paraId="02FED80A" w14:textId="77777777" w:rsidR="00BB6F71" w:rsidRPr="008F7A0A" w:rsidRDefault="00BB6F71" w:rsidP="006F5E3B">
            <w:pPr>
              <w:spacing w:before="0" w:after="0" w:line="240" w:lineRule="auto"/>
              <w:jc w:val="center"/>
              <w:rPr>
                <w:rFonts w:cs="Times New Roman"/>
                <w:spacing w:val="-4"/>
                <w:sz w:val="26"/>
                <w:szCs w:val="26"/>
              </w:rPr>
            </w:pPr>
          </w:p>
          <w:p w14:paraId="7D1B1CE8" w14:textId="4079BE73" w:rsidR="00BB6F71" w:rsidRPr="008F7A0A" w:rsidRDefault="00BB6F71" w:rsidP="006F5E3B">
            <w:pPr>
              <w:spacing w:before="0" w:after="0" w:line="240" w:lineRule="auto"/>
              <w:jc w:val="center"/>
              <w:rPr>
                <w:rFonts w:cs="Times New Roman"/>
                <w:spacing w:val="-4"/>
                <w:sz w:val="26"/>
                <w:szCs w:val="26"/>
              </w:rPr>
            </w:pPr>
            <w:r w:rsidRPr="008F7A0A">
              <w:rPr>
                <w:rFonts w:cs="Times New Roman"/>
                <w:spacing w:val="-4"/>
                <w:sz w:val="26"/>
                <w:szCs w:val="26"/>
              </w:rPr>
              <w:t>Bộ Tài nguyên môi trường</w:t>
            </w:r>
          </w:p>
        </w:tc>
        <w:tc>
          <w:tcPr>
            <w:tcW w:w="1530" w:type="dxa"/>
          </w:tcPr>
          <w:p w14:paraId="1430F761" w14:textId="198C0BBC" w:rsidR="00BB6F71" w:rsidRPr="008F7A0A" w:rsidRDefault="00BB6F71" w:rsidP="00F92436">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358F0AE6" w14:textId="77D396DC" w:rsidR="00BB6F71" w:rsidRPr="008F7A0A" w:rsidRDefault="00BB6F71" w:rsidP="00EF1A5C">
            <w:pPr>
              <w:spacing w:before="0" w:after="0" w:line="240" w:lineRule="auto"/>
              <w:ind w:hanging="109"/>
              <w:jc w:val="center"/>
              <w:rPr>
                <w:rFonts w:cs="Times New Roman"/>
                <w:b/>
                <w:sz w:val="26"/>
                <w:szCs w:val="26"/>
              </w:rPr>
            </w:pPr>
            <w:r w:rsidRPr="008F7A0A">
              <w:rPr>
                <w:rFonts w:cs="Times New Roman"/>
                <w:sz w:val="26"/>
                <w:szCs w:val="26"/>
              </w:rPr>
              <w:t>Đã chỉnh sửa</w:t>
            </w:r>
            <w:r>
              <w:rPr>
                <w:rFonts w:cs="Times New Roman"/>
                <w:sz w:val="26"/>
                <w:szCs w:val="26"/>
              </w:rPr>
              <w:t>, bổ sung</w:t>
            </w:r>
            <w:r w:rsidRPr="008F7A0A">
              <w:rPr>
                <w:rFonts w:cs="Times New Roman"/>
                <w:sz w:val="26"/>
                <w:szCs w:val="26"/>
              </w:rPr>
              <w:t xml:space="preserve"> trong dự thảo</w:t>
            </w:r>
          </w:p>
        </w:tc>
      </w:tr>
      <w:tr w:rsidR="00BB6F71" w:rsidRPr="008F7A0A" w14:paraId="35B617BE" w14:textId="77777777" w:rsidTr="00240997">
        <w:trPr>
          <w:jc w:val="center"/>
        </w:trPr>
        <w:tc>
          <w:tcPr>
            <w:tcW w:w="831" w:type="dxa"/>
          </w:tcPr>
          <w:p w14:paraId="22FEBF6A" w14:textId="4468B679" w:rsidR="00BB6F71" w:rsidRPr="008F7A0A" w:rsidRDefault="00BB6F71" w:rsidP="008F7A0A">
            <w:pPr>
              <w:spacing w:before="0" w:after="0" w:line="240" w:lineRule="auto"/>
              <w:jc w:val="center"/>
              <w:rPr>
                <w:rFonts w:cs="Times New Roman"/>
                <w:sz w:val="26"/>
                <w:szCs w:val="26"/>
                <w:lang w:val="fi-FI"/>
              </w:rPr>
            </w:pPr>
            <w:r w:rsidRPr="008F7A0A">
              <w:rPr>
                <w:rFonts w:cs="Times New Roman"/>
                <w:sz w:val="26"/>
                <w:szCs w:val="26"/>
                <w:lang w:val="fi-FI"/>
              </w:rPr>
              <w:t>2</w:t>
            </w:r>
          </w:p>
        </w:tc>
        <w:tc>
          <w:tcPr>
            <w:tcW w:w="1910" w:type="dxa"/>
            <w:vMerge/>
          </w:tcPr>
          <w:p w14:paraId="2201F96F" w14:textId="77777777" w:rsidR="00BB6F71" w:rsidRPr="008F7A0A" w:rsidRDefault="00BB6F71" w:rsidP="00240997">
            <w:pPr>
              <w:spacing w:before="0" w:after="0" w:line="240" w:lineRule="auto"/>
              <w:jc w:val="center"/>
              <w:rPr>
                <w:rFonts w:cs="Times New Roman"/>
                <w:sz w:val="26"/>
                <w:szCs w:val="26"/>
              </w:rPr>
            </w:pPr>
          </w:p>
        </w:tc>
        <w:tc>
          <w:tcPr>
            <w:tcW w:w="4928" w:type="dxa"/>
          </w:tcPr>
          <w:p w14:paraId="40CAEC71" w14:textId="3A532BD7" w:rsidR="00BB6F71" w:rsidRPr="008F7A0A" w:rsidRDefault="00BB6F71" w:rsidP="00F92436">
            <w:pPr>
              <w:spacing w:before="0" w:after="0" w:line="240" w:lineRule="auto"/>
              <w:jc w:val="both"/>
              <w:rPr>
                <w:rFonts w:cs="Times New Roman"/>
                <w:sz w:val="26"/>
                <w:szCs w:val="26"/>
              </w:rPr>
            </w:pPr>
            <w:r w:rsidRPr="008F7A0A">
              <w:rPr>
                <w:rFonts w:cs="Times New Roman"/>
                <w:sz w:val="26"/>
                <w:szCs w:val="26"/>
              </w:rPr>
              <w:t>Sử dụng cụm từ “mã, số viễn thông” thay vì “mã, số” cho đầy đủ và thống nhất</w:t>
            </w:r>
          </w:p>
        </w:tc>
        <w:tc>
          <w:tcPr>
            <w:tcW w:w="1822" w:type="dxa"/>
          </w:tcPr>
          <w:p w14:paraId="43DD9214" w14:textId="77777777" w:rsidR="00BB6F71" w:rsidRPr="008F7A0A" w:rsidRDefault="00BB6F71" w:rsidP="006F5E3B">
            <w:pPr>
              <w:spacing w:before="0" w:after="0" w:line="240" w:lineRule="auto"/>
              <w:jc w:val="center"/>
              <w:rPr>
                <w:rFonts w:cs="Times New Roman"/>
                <w:spacing w:val="-4"/>
                <w:sz w:val="26"/>
                <w:szCs w:val="26"/>
              </w:rPr>
            </w:pPr>
          </w:p>
        </w:tc>
        <w:tc>
          <w:tcPr>
            <w:tcW w:w="1530" w:type="dxa"/>
          </w:tcPr>
          <w:p w14:paraId="2639D9BE" w14:textId="139DB43C" w:rsidR="00BB6F71" w:rsidRPr="008F7A0A" w:rsidRDefault="00BB6F71" w:rsidP="00F92436">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146304A6" w14:textId="0B4F6918" w:rsidR="00BB6F71" w:rsidRPr="008F7A0A" w:rsidRDefault="00BB6F71" w:rsidP="00EF1A5C">
            <w:pPr>
              <w:spacing w:before="0" w:after="0" w:line="240" w:lineRule="auto"/>
              <w:ind w:hanging="109"/>
              <w:jc w:val="center"/>
              <w:rPr>
                <w:rFonts w:cs="Times New Roman"/>
                <w:b/>
                <w:sz w:val="26"/>
                <w:szCs w:val="26"/>
              </w:rPr>
            </w:pPr>
            <w:r w:rsidRPr="008F7A0A">
              <w:rPr>
                <w:rFonts w:cs="Times New Roman"/>
                <w:sz w:val="26"/>
                <w:szCs w:val="26"/>
              </w:rPr>
              <w:t>Đã chỉnh sửa</w:t>
            </w:r>
            <w:r>
              <w:rPr>
                <w:rFonts w:cs="Times New Roman"/>
                <w:sz w:val="26"/>
                <w:szCs w:val="26"/>
              </w:rPr>
              <w:t>, bổ sung</w:t>
            </w:r>
            <w:r w:rsidRPr="008F7A0A">
              <w:rPr>
                <w:rFonts w:cs="Times New Roman"/>
                <w:sz w:val="26"/>
                <w:szCs w:val="26"/>
              </w:rPr>
              <w:t xml:space="preserve"> trong dự thảo</w:t>
            </w:r>
          </w:p>
        </w:tc>
      </w:tr>
      <w:tr w:rsidR="00BB6F71" w:rsidRPr="008F7A0A" w14:paraId="25632596" w14:textId="77777777" w:rsidTr="00240997">
        <w:trPr>
          <w:jc w:val="center"/>
        </w:trPr>
        <w:tc>
          <w:tcPr>
            <w:tcW w:w="831" w:type="dxa"/>
          </w:tcPr>
          <w:p w14:paraId="68F0F54D" w14:textId="0EC8E69C" w:rsidR="00BB6F71" w:rsidRPr="008F7A0A" w:rsidRDefault="00BB6F71" w:rsidP="008F7A0A">
            <w:pPr>
              <w:spacing w:before="0" w:after="0" w:line="240" w:lineRule="auto"/>
              <w:jc w:val="center"/>
              <w:rPr>
                <w:rFonts w:cs="Times New Roman"/>
                <w:sz w:val="26"/>
                <w:szCs w:val="26"/>
                <w:lang w:val="fi-FI"/>
              </w:rPr>
            </w:pPr>
            <w:r>
              <w:rPr>
                <w:rFonts w:cs="Times New Roman"/>
                <w:sz w:val="26"/>
                <w:szCs w:val="26"/>
                <w:lang w:val="fi-FI"/>
              </w:rPr>
              <w:lastRenderedPageBreak/>
              <w:t>4</w:t>
            </w:r>
          </w:p>
        </w:tc>
        <w:tc>
          <w:tcPr>
            <w:tcW w:w="1910" w:type="dxa"/>
            <w:vMerge/>
          </w:tcPr>
          <w:p w14:paraId="7EFF833B" w14:textId="77777777" w:rsidR="00BB6F71" w:rsidRPr="008F7A0A" w:rsidRDefault="00BB6F71" w:rsidP="00240997">
            <w:pPr>
              <w:spacing w:before="0" w:after="0" w:line="240" w:lineRule="auto"/>
              <w:jc w:val="center"/>
              <w:rPr>
                <w:rFonts w:cs="Times New Roman"/>
                <w:sz w:val="26"/>
                <w:szCs w:val="26"/>
              </w:rPr>
            </w:pPr>
          </w:p>
        </w:tc>
        <w:tc>
          <w:tcPr>
            <w:tcW w:w="4928" w:type="dxa"/>
          </w:tcPr>
          <w:p w14:paraId="2B5A5CBB" w14:textId="2BBFCDEE" w:rsidR="00BB6F71" w:rsidRPr="008F7A0A" w:rsidRDefault="00BB6F71" w:rsidP="00BB6F71">
            <w:pPr>
              <w:spacing w:before="0" w:after="0" w:line="240" w:lineRule="auto"/>
              <w:jc w:val="both"/>
              <w:rPr>
                <w:rFonts w:cs="Times New Roman"/>
                <w:sz w:val="26"/>
                <w:szCs w:val="26"/>
              </w:rPr>
            </w:pPr>
            <w:r w:rsidRPr="008F7A0A">
              <w:rPr>
                <w:rFonts w:cs="Times New Roman"/>
                <w:sz w:val="26"/>
                <w:szCs w:val="26"/>
              </w:rPr>
              <w:t xml:space="preserve">Bổ sung </w:t>
            </w:r>
            <w:r>
              <w:rPr>
                <w:rFonts w:cs="Times New Roman"/>
                <w:sz w:val="26"/>
                <w:szCs w:val="26"/>
              </w:rPr>
              <w:t xml:space="preserve">sự </w:t>
            </w:r>
            <w:r w:rsidRPr="008F7A0A">
              <w:rPr>
                <w:rFonts w:cs="Times New Roman"/>
                <w:sz w:val="26"/>
                <w:szCs w:val="26"/>
              </w:rPr>
              <w:t xml:space="preserve"> cần thiết để xây dựng Nghị định trong mục I Dự thảo Tờ trình</w:t>
            </w:r>
          </w:p>
        </w:tc>
        <w:tc>
          <w:tcPr>
            <w:tcW w:w="1822" w:type="dxa"/>
            <w:vMerge w:val="restart"/>
          </w:tcPr>
          <w:p w14:paraId="7F66873D" w14:textId="77777777" w:rsidR="00BB6F71" w:rsidRPr="008F7A0A" w:rsidRDefault="00BB6F71" w:rsidP="006F5E3B">
            <w:pPr>
              <w:spacing w:before="0" w:after="0" w:line="240" w:lineRule="auto"/>
              <w:jc w:val="center"/>
              <w:rPr>
                <w:rFonts w:cs="Times New Roman"/>
                <w:spacing w:val="-4"/>
                <w:sz w:val="26"/>
                <w:szCs w:val="26"/>
              </w:rPr>
            </w:pPr>
            <w:r w:rsidRPr="008F7A0A">
              <w:rPr>
                <w:rFonts w:cs="Times New Roman"/>
                <w:spacing w:val="-4"/>
                <w:sz w:val="26"/>
                <w:szCs w:val="26"/>
              </w:rPr>
              <w:t>Đài Truyền hình Việt Nam</w:t>
            </w:r>
          </w:p>
          <w:p w14:paraId="44A433CC" w14:textId="4EBAF6A3" w:rsidR="00BB6F71" w:rsidRPr="008F7A0A" w:rsidRDefault="00BB6F71" w:rsidP="006F5E3B">
            <w:pPr>
              <w:spacing w:before="0" w:after="0" w:line="240" w:lineRule="auto"/>
              <w:jc w:val="center"/>
              <w:rPr>
                <w:rFonts w:cs="Times New Roman"/>
                <w:spacing w:val="-4"/>
                <w:sz w:val="26"/>
                <w:szCs w:val="26"/>
              </w:rPr>
            </w:pPr>
          </w:p>
        </w:tc>
        <w:tc>
          <w:tcPr>
            <w:tcW w:w="1530" w:type="dxa"/>
          </w:tcPr>
          <w:p w14:paraId="6A63E5FC" w14:textId="1080B906" w:rsidR="00BB6F71" w:rsidRPr="008F7A0A" w:rsidRDefault="00BB6F71" w:rsidP="00F92436">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157ADC53" w14:textId="77777777" w:rsidR="00BB6F71" w:rsidRPr="008F7A0A" w:rsidRDefault="00BB6F71" w:rsidP="008F7A0A">
            <w:pPr>
              <w:spacing w:before="0" w:after="0" w:line="240" w:lineRule="auto"/>
              <w:jc w:val="center"/>
              <w:rPr>
                <w:rFonts w:cs="Times New Roman"/>
                <w:b/>
                <w:sz w:val="26"/>
                <w:szCs w:val="26"/>
              </w:rPr>
            </w:pPr>
          </w:p>
        </w:tc>
      </w:tr>
      <w:tr w:rsidR="00BB6F71" w:rsidRPr="008F7A0A" w14:paraId="575449BB" w14:textId="77777777" w:rsidTr="00240997">
        <w:trPr>
          <w:jc w:val="center"/>
        </w:trPr>
        <w:tc>
          <w:tcPr>
            <w:tcW w:w="831" w:type="dxa"/>
          </w:tcPr>
          <w:p w14:paraId="283A9E01" w14:textId="58714BD5" w:rsidR="00BB6F71" w:rsidRPr="008F7A0A" w:rsidRDefault="00BB6F71" w:rsidP="008F7A0A">
            <w:pPr>
              <w:spacing w:before="0" w:after="0" w:line="240" w:lineRule="auto"/>
              <w:jc w:val="center"/>
              <w:rPr>
                <w:rFonts w:cs="Times New Roman"/>
                <w:sz w:val="26"/>
                <w:szCs w:val="26"/>
                <w:lang w:val="fi-FI"/>
              </w:rPr>
            </w:pPr>
            <w:r>
              <w:rPr>
                <w:rFonts w:cs="Times New Roman"/>
                <w:sz w:val="26"/>
                <w:szCs w:val="26"/>
                <w:lang w:val="fi-FI"/>
              </w:rPr>
              <w:t>5</w:t>
            </w:r>
          </w:p>
        </w:tc>
        <w:tc>
          <w:tcPr>
            <w:tcW w:w="1910" w:type="dxa"/>
            <w:vMerge/>
          </w:tcPr>
          <w:p w14:paraId="6BCC5292" w14:textId="77777777" w:rsidR="00BB6F71" w:rsidRPr="008F7A0A" w:rsidRDefault="00BB6F71" w:rsidP="00240997">
            <w:pPr>
              <w:spacing w:before="0" w:after="0" w:line="240" w:lineRule="auto"/>
              <w:jc w:val="center"/>
              <w:rPr>
                <w:rFonts w:cs="Times New Roman"/>
                <w:sz w:val="26"/>
                <w:szCs w:val="26"/>
              </w:rPr>
            </w:pPr>
          </w:p>
        </w:tc>
        <w:tc>
          <w:tcPr>
            <w:tcW w:w="4928" w:type="dxa"/>
          </w:tcPr>
          <w:p w14:paraId="2CE7DA39" w14:textId="70C29093" w:rsidR="00BB6F71" w:rsidRPr="008F7A0A" w:rsidRDefault="00BB6F71" w:rsidP="00F92436">
            <w:pPr>
              <w:spacing w:before="0" w:after="0" w:line="240" w:lineRule="auto"/>
              <w:jc w:val="both"/>
              <w:rPr>
                <w:rFonts w:cs="Times New Roman"/>
                <w:sz w:val="26"/>
                <w:szCs w:val="26"/>
              </w:rPr>
            </w:pPr>
            <w:r w:rsidRPr="008F7A0A">
              <w:rPr>
                <w:rFonts w:cs="Times New Roman"/>
                <w:sz w:val="26"/>
                <w:szCs w:val="26"/>
              </w:rPr>
              <w:t>Bổ sung các mốc thời gian trong quá trình xây dựng Nghị định hiện đang bỏ trống ngày tháng thực hiện.</w:t>
            </w:r>
          </w:p>
          <w:p w14:paraId="18888C73" w14:textId="657DF9DF" w:rsidR="00BB6F71" w:rsidRPr="008F7A0A" w:rsidRDefault="00BB6F71" w:rsidP="00F92436">
            <w:pPr>
              <w:spacing w:before="0" w:after="0" w:line="240" w:lineRule="auto"/>
              <w:jc w:val="both"/>
              <w:rPr>
                <w:rFonts w:cs="Times New Roman"/>
                <w:sz w:val="26"/>
                <w:szCs w:val="26"/>
              </w:rPr>
            </w:pPr>
            <w:r w:rsidRPr="008F7A0A">
              <w:rPr>
                <w:rFonts w:cs="Times New Roman"/>
                <w:sz w:val="26"/>
                <w:szCs w:val="26"/>
              </w:rPr>
              <w:t>Bổ sung Bảng tổng hợp các ý kiến,tiếp thu, chỉnh sửa cho Dự thảo Nghị định.</w:t>
            </w:r>
          </w:p>
        </w:tc>
        <w:tc>
          <w:tcPr>
            <w:tcW w:w="1822" w:type="dxa"/>
            <w:vMerge/>
          </w:tcPr>
          <w:p w14:paraId="4980D059" w14:textId="7D6DFBEC" w:rsidR="00BB6F71" w:rsidRPr="008F7A0A" w:rsidRDefault="00BB6F71" w:rsidP="006F5E3B">
            <w:pPr>
              <w:spacing w:before="0" w:after="0" w:line="240" w:lineRule="auto"/>
              <w:jc w:val="center"/>
              <w:rPr>
                <w:rFonts w:cs="Times New Roman"/>
                <w:b/>
                <w:sz w:val="26"/>
                <w:szCs w:val="26"/>
              </w:rPr>
            </w:pPr>
          </w:p>
        </w:tc>
        <w:tc>
          <w:tcPr>
            <w:tcW w:w="1530" w:type="dxa"/>
          </w:tcPr>
          <w:p w14:paraId="6DC5C57D" w14:textId="7BD03519" w:rsidR="00BB6F71" w:rsidRPr="008F7A0A" w:rsidRDefault="00BB6F71" w:rsidP="00F92436">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57364079" w14:textId="77777777" w:rsidR="00BB6F71" w:rsidRPr="008F7A0A" w:rsidRDefault="00BB6F71" w:rsidP="008F7A0A">
            <w:pPr>
              <w:spacing w:before="0" w:after="0" w:line="240" w:lineRule="auto"/>
              <w:jc w:val="center"/>
              <w:rPr>
                <w:rFonts w:cs="Times New Roman"/>
                <w:b/>
                <w:sz w:val="26"/>
                <w:szCs w:val="26"/>
              </w:rPr>
            </w:pPr>
          </w:p>
        </w:tc>
      </w:tr>
      <w:tr w:rsidR="00BB6F71" w:rsidRPr="008F7A0A" w14:paraId="0031D604" w14:textId="77777777" w:rsidTr="00240997">
        <w:trPr>
          <w:jc w:val="center"/>
        </w:trPr>
        <w:tc>
          <w:tcPr>
            <w:tcW w:w="831" w:type="dxa"/>
          </w:tcPr>
          <w:p w14:paraId="63E3FD0D" w14:textId="0B8A4DA2" w:rsidR="00BB6F71" w:rsidRPr="008F7A0A" w:rsidRDefault="00BB6F71" w:rsidP="008F7A0A">
            <w:pPr>
              <w:spacing w:before="0" w:after="0" w:line="240" w:lineRule="auto"/>
              <w:jc w:val="center"/>
              <w:rPr>
                <w:rFonts w:cs="Times New Roman"/>
                <w:sz w:val="26"/>
                <w:szCs w:val="26"/>
                <w:lang w:val="fi-FI"/>
              </w:rPr>
            </w:pPr>
            <w:r>
              <w:rPr>
                <w:rFonts w:cs="Times New Roman"/>
                <w:sz w:val="26"/>
                <w:szCs w:val="26"/>
                <w:lang w:val="fi-FI"/>
              </w:rPr>
              <w:t>6</w:t>
            </w:r>
          </w:p>
        </w:tc>
        <w:tc>
          <w:tcPr>
            <w:tcW w:w="1910" w:type="dxa"/>
            <w:vMerge/>
          </w:tcPr>
          <w:p w14:paraId="3C6FD03D" w14:textId="1086AFB2" w:rsidR="00BB6F71" w:rsidRPr="008F7A0A" w:rsidRDefault="00BB6F71" w:rsidP="00240997">
            <w:pPr>
              <w:spacing w:before="0" w:after="0" w:line="240" w:lineRule="auto"/>
              <w:jc w:val="center"/>
              <w:rPr>
                <w:rFonts w:cs="Times New Roman"/>
                <w:b/>
                <w:sz w:val="26"/>
                <w:szCs w:val="26"/>
              </w:rPr>
            </w:pPr>
          </w:p>
        </w:tc>
        <w:tc>
          <w:tcPr>
            <w:tcW w:w="4928" w:type="dxa"/>
          </w:tcPr>
          <w:p w14:paraId="289478F2" w14:textId="35E7C594" w:rsidR="00BB6F71" w:rsidRPr="008F7A0A" w:rsidRDefault="00BB6F71" w:rsidP="00F92436">
            <w:pPr>
              <w:spacing w:before="0" w:after="0" w:line="240" w:lineRule="auto"/>
              <w:jc w:val="both"/>
              <w:rPr>
                <w:rFonts w:cs="Times New Roman"/>
                <w:sz w:val="26"/>
                <w:szCs w:val="26"/>
              </w:rPr>
            </w:pPr>
            <w:r w:rsidRPr="008F7A0A">
              <w:rPr>
                <w:rFonts w:cs="Times New Roman"/>
                <w:sz w:val="26"/>
                <w:szCs w:val="26"/>
              </w:rPr>
              <w:t>Đề nghị đánh giá tác động chính sách; lấy ý kiến của đối tượng chịu tác động của văn bản</w:t>
            </w:r>
          </w:p>
        </w:tc>
        <w:tc>
          <w:tcPr>
            <w:tcW w:w="1822" w:type="dxa"/>
          </w:tcPr>
          <w:p w14:paraId="62F0AC03" w14:textId="402B7CEF" w:rsidR="00BB6F71" w:rsidRPr="008F7A0A" w:rsidRDefault="00BB6F71" w:rsidP="006F5E3B">
            <w:pPr>
              <w:spacing w:before="0" w:after="0" w:line="240" w:lineRule="auto"/>
              <w:jc w:val="center"/>
              <w:rPr>
                <w:rFonts w:cs="Times New Roman"/>
                <w:sz w:val="26"/>
                <w:szCs w:val="26"/>
              </w:rPr>
            </w:pPr>
            <w:r w:rsidRPr="008F7A0A">
              <w:rPr>
                <w:rFonts w:cs="Times New Roman"/>
                <w:sz w:val="26"/>
                <w:szCs w:val="26"/>
              </w:rPr>
              <w:t>Bộ Nội vụ</w:t>
            </w:r>
          </w:p>
        </w:tc>
        <w:tc>
          <w:tcPr>
            <w:tcW w:w="1530" w:type="dxa"/>
          </w:tcPr>
          <w:p w14:paraId="4603CF99" w14:textId="17937F48" w:rsidR="00BB6F71" w:rsidRPr="008F7A0A" w:rsidRDefault="00BB6F71" w:rsidP="00F92436">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1B3FF8A0" w14:textId="525D611E" w:rsidR="00BB6F71" w:rsidRPr="008F7A0A" w:rsidRDefault="00BB6F71" w:rsidP="008F7A0A">
            <w:pPr>
              <w:spacing w:before="0" w:after="0" w:line="240" w:lineRule="auto"/>
              <w:rPr>
                <w:rFonts w:cs="Times New Roman"/>
                <w:sz w:val="26"/>
                <w:szCs w:val="26"/>
              </w:rPr>
            </w:pPr>
            <w:r w:rsidRPr="008F7A0A">
              <w:rPr>
                <w:rFonts w:cs="Times New Roman"/>
                <w:sz w:val="26"/>
                <w:szCs w:val="26"/>
              </w:rPr>
              <w:t>Hồ sơ Dự thảo Nghị định trình cấp có thẩm quyền thực hiện theo Luật ban hành văn bản QPPL, bao gồm việc lấy ý kiến đối tượng chịu tác động của văn bản, đánh giá tác động chính sách</w:t>
            </w:r>
          </w:p>
        </w:tc>
      </w:tr>
      <w:tr w:rsidR="003E4011" w:rsidRPr="008F7A0A" w14:paraId="2D5E696A" w14:textId="77777777" w:rsidTr="00240997">
        <w:trPr>
          <w:trHeight w:val="930"/>
          <w:jc w:val="center"/>
        </w:trPr>
        <w:tc>
          <w:tcPr>
            <w:tcW w:w="831" w:type="dxa"/>
          </w:tcPr>
          <w:p w14:paraId="291B21A1" w14:textId="13024475" w:rsidR="003E4011" w:rsidRPr="008F7A0A" w:rsidRDefault="0069716C" w:rsidP="008F7A0A">
            <w:pPr>
              <w:spacing w:before="0" w:after="0" w:line="240" w:lineRule="auto"/>
              <w:jc w:val="center"/>
              <w:rPr>
                <w:rFonts w:cs="Times New Roman"/>
                <w:sz w:val="26"/>
                <w:szCs w:val="26"/>
                <w:lang w:val="fi-FI"/>
              </w:rPr>
            </w:pPr>
            <w:r>
              <w:rPr>
                <w:rFonts w:cs="Times New Roman"/>
                <w:sz w:val="26"/>
                <w:szCs w:val="26"/>
                <w:lang w:val="fi-FI"/>
              </w:rPr>
              <w:t>7</w:t>
            </w:r>
          </w:p>
        </w:tc>
        <w:tc>
          <w:tcPr>
            <w:tcW w:w="1910" w:type="dxa"/>
            <w:vMerge w:val="restart"/>
          </w:tcPr>
          <w:p w14:paraId="10E5F947" w14:textId="417A3A38" w:rsidR="003E4011" w:rsidRPr="008F7A0A" w:rsidRDefault="003E4011" w:rsidP="00240997">
            <w:pPr>
              <w:spacing w:before="0" w:after="0" w:line="240" w:lineRule="auto"/>
              <w:jc w:val="center"/>
              <w:rPr>
                <w:rFonts w:cs="Times New Roman"/>
                <w:b/>
                <w:sz w:val="26"/>
                <w:szCs w:val="26"/>
              </w:rPr>
            </w:pPr>
            <w:r w:rsidRPr="008F7A0A">
              <w:rPr>
                <w:rFonts w:cs="Times New Roman"/>
                <w:b/>
                <w:sz w:val="26"/>
                <w:szCs w:val="26"/>
              </w:rPr>
              <w:t>Về trình tự, thủ tục, kỹ thuật soạn thảo văn bản</w:t>
            </w:r>
          </w:p>
        </w:tc>
        <w:tc>
          <w:tcPr>
            <w:tcW w:w="4928" w:type="dxa"/>
          </w:tcPr>
          <w:p w14:paraId="0180E7AD" w14:textId="77777777" w:rsidR="003E4011" w:rsidRPr="008F7A0A" w:rsidRDefault="003E4011" w:rsidP="00F92436">
            <w:pPr>
              <w:spacing w:before="0" w:after="0" w:line="240" w:lineRule="auto"/>
              <w:jc w:val="both"/>
              <w:rPr>
                <w:rFonts w:cs="Times New Roman"/>
                <w:sz w:val="26"/>
                <w:szCs w:val="26"/>
              </w:rPr>
            </w:pPr>
            <w:r w:rsidRPr="008F7A0A">
              <w:rPr>
                <w:rFonts w:cs="Times New Roman"/>
                <w:sz w:val="26"/>
                <w:szCs w:val="26"/>
              </w:rPr>
              <w:t>Rà soát để đảm bảo đúng thể thức, kỹ thuật trình bày văn bản</w:t>
            </w:r>
          </w:p>
          <w:p w14:paraId="6198DFD3" w14:textId="72DC1E3C" w:rsidR="003E4011" w:rsidRPr="008F7A0A" w:rsidRDefault="003E4011" w:rsidP="00F92436">
            <w:pPr>
              <w:spacing w:before="0" w:after="0" w:line="240" w:lineRule="auto"/>
              <w:jc w:val="both"/>
              <w:rPr>
                <w:rFonts w:cs="Times New Roman"/>
                <w:b/>
                <w:sz w:val="26"/>
                <w:szCs w:val="26"/>
              </w:rPr>
            </w:pPr>
          </w:p>
        </w:tc>
        <w:tc>
          <w:tcPr>
            <w:tcW w:w="1822" w:type="dxa"/>
          </w:tcPr>
          <w:p w14:paraId="40CF82FC" w14:textId="5F64A162" w:rsidR="003E4011" w:rsidRPr="008F7A0A" w:rsidRDefault="003E4011" w:rsidP="006F5E3B">
            <w:pPr>
              <w:spacing w:before="0" w:after="0" w:line="240" w:lineRule="auto"/>
              <w:jc w:val="center"/>
              <w:rPr>
                <w:rFonts w:cs="Times New Roman"/>
                <w:sz w:val="26"/>
                <w:szCs w:val="26"/>
              </w:rPr>
            </w:pPr>
            <w:r w:rsidRPr="008F7A0A">
              <w:rPr>
                <w:rFonts w:cs="Times New Roman"/>
                <w:sz w:val="26"/>
                <w:szCs w:val="26"/>
              </w:rPr>
              <w:t>Bộ Nội vụ</w:t>
            </w:r>
          </w:p>
        </w:tc>
        <w:tc>
          <w:tcPr>
            <w:tcW w:w="1530" w:type="dxa"/>
          </w:tcPr>
          <w:p w14:paraId="73E0D583" w14:textId="6DB38660" w:rsidR="003E4011" w:rsidRPr="008F7A0A" w:rsidRDefault="003E4011" w:rsidP="00F92436">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136BE5DF" w14:textId="77777777" w:rsidR="003E4011" w:rsidRPr="008F7A0A" w:rsidRDefault="003E4011" w:rsidP="008F7A0A">
            <w:pPr>
              <w:spacing w:before="0" w:after="0" w:line="240" w:lineRule="auto"/>
              <w:jc w:val="center"/>
              <w:rPr>
                <w:rFonts w:cs="Times New Roman"/>
                <w:b/>
                <w:sz w:val="26"/>
                <w:szCs w:val="26"/>
              </w:rPr>
            </w:pPr>
          </w:p>
        </w:tc>
      </w:tr>
      <w:tr w:rsidR="003E4011" w:rsidRPr="008F7A0A" w14:paraId="01528DE6" w14:textId="77777777" w:rsidTr="00240997">
        <w:trPr>
          <w:jc w:val="center"/>
        </w:trPr>
        <w:tc>
          <w:tcPr>
            <w:tcW w:w="831" w:type="dxa"/>
          </w:tcPr>
          <w:p w14:paraId="6FBA1F40" w14:textId="47559D12" w:rsidR="003E4011" w:rsidRPr="008F7A0A" w:rsidRDefault="0069716C" w:rsidP="008F7A0A">
            <w:pPr>
              <w:spacing w:before="0" w:after="0" w:line="240" w:lineRule="auto"/>
              <w:jc w:val="center"/>
              <w:rPr>
                <w:rFonts w:cs="Times New Roman"/>
                <w:sz w:val="26"/>
                <w:szCs w:val="26"/>
                <w:lang w:val="fi-FI"/>
              </w:rPr>
            </w:pPr>
            <w:r>
              <w:rPr>
                <w:rFonts w:cs="Times New Roman"/>
                <w:sz w:val="26"/>
                <w:szCs w:val="26"/>
                <w:lang w:val="fi-FI"/>
              </w:rPr>
              <w:t>8</w:t>
            </w:r>
          </w:p>
        </w:tc>
        <w:tc>
          <w:tcPr>
            <w:tcW w:w="1910" w:type="dxa"/>
            <w:vMerge/>
          </w:tcPr>
          <w:p w14:paraId="524DDD73" w14:textId="77777777" w:rsidR="003E4011" w:rsidRPr="008F7A0A" w:rsidRDefault="003E4011" w:rsidP="00240997">
            <w:pPr>
              <w:spacing w:before="0" w:after="0" w:line="240" w:lineRule="auto"/>
              <w:jc w:val="center"/>
              <w:rPr>
                <w:rFonts w:cs="Times New Roman"/>
                <w:sz w:val="26"/>
                <w:szCs w:val="26"/>
              </w:rPr>
            </w:pPr>
          </w:p>
        </w:tc>
        <w:tc>
          <w:tcPr>
            <w:tcW w:w="4928" w:type="dxa"/>
          </w:tcPr>
          <w:p w14:paraId="65423DF5" w14:textId="7F16E061" w:rsidR="003E4011" w:rsidRPr="008F7A0A" w:rsidRDefault="001F17B5" w:rsidP="00F92436">
            <w:pPr>
              <w:spacing w:before="0" w:after="0" w:line="240" w:lineRule="auto"/>
              <w:jc w:val="both"/>
              <w:rPr>
                <w:rFonts w:cs="Times New Roman"/>
                <w:sz w:val="26"/>
                <w:szCs w:val="26"/>
              </w:rPr>
            </w:pPr>
            <w:r w:rsidRPr="008F7A0A">
              <w:rPr>
                <w:rFonts w:cs="Times New Roman"/>
                <w:sz w:val="26"/>
                <w:szCs w:val="26"/>
              </w:rPr>
              <w:t xml:space="preserve">- </w:t>
            </w:r>
            <w:r w:rsidR="003E4011" w:rsidRPr="008F7A0A">
              <w:rPr>
                <w:rFonts w:cs="Times New Roman"/>
                <w:sz w:val="26"/>
                <w:szCs w:val="26"/>
              </w:rPr>
              <w:t>Rà soát đảm bảo thống nhất tên, số lượng các Chương, Điều giữa dự thảo Nghị định và dự thảo Tờ trình</w:t>
            </w:r>
          </w:p>
          <w:p w14:paraId="103560B8" w14:textId="2BAAEF36" w:rsidR="001F17B5" w:rsidRPr="008F7A0A" w:rsidRDefault="001F17B5" w:rsidP="00F92436">
            <w:pPr>
              <w:spacing w:before="0" w:after="0" w:line="240" w:lineRule="auto"/>
              <w:jc w:val="both"/>
              <w:rPr>
                <w:rFonts w:cs="Times New Roman"/>
                <w:sz w:val="26"/>
                <w:szCs w:val="26"/>
              </w:rPr>
            </w:pPr>
            <w:r w:rsidRPr="008F7A0A">
              <w:rPr>
                <w:rFonts w:cs="Times New Roman"/>
                <w:sz w:val="26"/>
                <w:szCs w:val="26"/>
              </w:rPr>
              <w:t>- Đề nghị sử dụng cụm từ“mã, số viễn thông” thay vì “mã, số” cho đầy đủ và thống nhất.</w:t>
            </w:r>
          </w:p>
        </w:tc>
        <w:tc>
          <w:tcPr>
            <w:tcW w:w="1822" w:type="dxa"/>
          </w:tcPr>
          <w:p w14:paraId="6ACC2172" w14:textId="58734BA1" w:rsidR="003E4011" w:rsidRPr="008F7A0A" w:rsidRDefault="003E4011" w:rsidP="006F5E3B">
            <w:pPr>
              <w:spacing w:before="0" w:after="0" w:line="240" w:lineRule="auto"/>
              <w:jc w:val="center"/>
              <w:rPr>
                <w:rFonts w:cs="Times New Roman"/>
                <w:sz w:val="26"/>
                <w:szCs w:val="26"/>
              </w:rPr>
            </w:pPr>
            <w:r w:rsidRPr="008F7A0A">
              <w:rPr>
                <w:rFonts w:cs="Times New Roman"/>
                <w:spacing w:val="-4"/>
                <w:sz w:val="26"/>
                <w:szCs w:val="26"/>
              </w:rPr>
              <w:t>Bộ Tài nguyên môi trường</w:t>
            </w:r>
          </w:p>
        </w:tc>
        <w:tc>
          <w:tcPr>
            <w:tcW w:w="1530" w:type="dxa"/>
          </w:tcPr>
          <w:p w14:paraId="342C11DE" w14:textId="5A294637" w:rsidR="003E4011" w:rsidRPr="008F7A0A" w:rsidRDefault="003E4011" w:rsidP="00F92436">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19B64A71" w14:textId="77777777" w:rsidR="003E4011" w:rsidRPr="008F7A0A" w:rsidRDefault="003E4011" w:rsidP="008F7A0A">
            <w:pPr>
              <w:spacing w:before="0" w:after="0" w:line="240" w:lineRule="auto"/>
              <w:jc w:val="center"/>
              <w:rPr>
                <w:rFonts w:cs="Times New Roman"/>
                <w:b/>
                <w:sz w:val="26"/>
                <w:szCs w:val="26"/>
              </w:rPr>
            </w:pPr>
          </w:p>
        </w:tc>
      </w:tr>
      <w:tr w:rsidR="00633C7E" w:rsidRPr="008F7A0A" w14:paraId="1D07B3CB" w14:textId="77777777" w:rsidTr="00240997">
        <w:trPr>
          <w:jc w:val="center"/>
        </w:trPr>
        <w:tc>
          <w:tcPr>
            <w:tcW w:w="831" w:type="dxa"/>
          </w:tcPr>
          <w:p w14:paraId="3D2C0FBA" w14:textId="18BE9B02" w:rsidR="00633C7E" w:rsidRPr="008F7A0A" w:rsidRDefault="0069716C" w:rsidP="008F7A0A">
            <w:pPr>
              <w:spacing w:before="0" w:after="0" w:line="240" w:lineRule="auto"/>
              <w:jc w:val="center"/>
              <w:rPr>
                <w:rFonts w:cs="Times New Roman"/>
                <w:sz w:val="26"/>
                <w:szCs w:val="26"/>
                <w:lang w:val="fi-FI"/>
              </w:rPr>
            </w:pPr>
            <w:r>
              <w:rPr>
                <w:rFonts w:cs="Times New Roman"/>
                <w:sz w:val="26"/>
                <w:szCs w:val="26"/>
                <w:lang w:val="fi-FI"/>
              </w:rPr>
              <w:t>9</w:t>
            </w:r>
          </w:p>
        </w:tc>
        <w:tc>
          <w:tcPr>
            <w:tcW w:w="1910" w:type="dxa"/>
          </w:tcPr>
          <w:p w14:paraId="5E643327" w14:textId="65FF5DA9" w:rsidR="00633C7E" w:rsidRPr="008F7A0A" w:rsidRDefault="00633C7E" w:rsidP="00240997">
            <w:pPr>
              <w:spacing w:before="0" w:after="0" w:line="240" w:lineRule="auto"/>
              <w:jc w:val="center"/>
              <w:rPr>
                <w:rFonts w:cs="Times New Roman"/>
                <w:b/>
                <w:sz w:val="26"/>
                <w:szCs w:val="26"/>
              </w:rPr>
            </w:pPr>
            <w:r w:rsidRPr="008F7A0A">
              <w:rPr>
                <w:rFonts w:cs="Times New Roman"/>
                <w:b/>
                <w:sz w:val="26"/>
                <w:szCs w:val="26"/>
              </w:rPr>
              <w:t>Về nguồn lực điều kiện đảm bảo thi hành</w:t>
            </w:r>
          </w:p>
        </w:tc>
        <w:tc>
          <w:tcPr>
            <w:tcW w:w="4928" w:type="dxa"/>
          </w:tcPr>
          <w:p w14:paraId="450B3E2D" w14:textId="7331446C" w:rsidR="00633C7E" w:rsidRPr="008F7A0A" w:rsidRDefault="00633C7E" w:rsidP="00F92436">
            <w:pPr>
              <w:spacing w:before="0" w:after="0" w:line="240" w:lineRule="auto"/>
              <w:jc w:val="both"/>
              <w:rPr>
                <w:rFonts w:cs="Times New Roman"/>
                <w:b/>
                <w:sz w:val="26"/>
                <w:szCs w:val="26"/>
              </w:rPr>
            </w:pPr>
            <w:r w:rsidRPr="008F7A0A">
              <w:rPr>
                <w:rFonts w:cs="Times New Roman"/>
                <w:sz w:val="26"/>
                <w:szCs w:val="26"/>
              </w:rPr>
              <w:t>Đề nghị bổ sung tại Tờ trình, bảo đảm Nghị định sau khi được ban hành không làm tăng thêm đầu mối tổ chức và biên chế (người hưởng lương từ ngân sách nhà nước) theo đúng chỉ đạo tại Nghị quyết số 18-NQ/TW ngày 25/10/2017</w:t>
            </w:r>
          </w:p>
        </w:tc>
        <w:tc>
          <w:tcPr>
            <w:tcW w:w="1822" w:type="dxa"/>
          </w:tcPr>
          <w:p w14:paraId="5B5D2A79" w14:textId="245FD2FC" w:rsidR="00633C7E" w:rsidRPr="008F7A0A" w:rsidRDefault="00633C7E" w:rsidP="006F5E3B">
            <w:pPr>
              <w:spacing w:before="0" w:after="0" w:line="240" w:lineRule="auto"/>
              <w:jc w:val="center"/>
              <w:rPr>
                <w:rFonts w:cs="Times New Roman"/>
                <w:sz w:val="26"/>
                <w:szCs w:val="26"/>
              </w:rPr>
            </w:pPr>
            <w:r w:rsidRPr="008F7A0A">
              <w:rPr>
                <w:rFonts w:cs="Times New Roman"/>
                <w:sz w:val="26"/>
                <w:szCs w:val="26"/>
              </w:rPr>
              <w:t>Bộ Nội vụ</w:t>
            </w:r>
          </w:p>
        </w:tc>
        <w:tc>
          <w:tcPr>
            <w:tcW w:w="1530" w:type="dxa"/>
          </w:tcPr>
          <w:p w14:paraId="203353E7" w14:textId="5BF8E0CB" w:rsidR="00633C7E" w:rsidRPr="008F7A0A" w:rsidRDefault="00633C7E" w:rsidP="00F92436">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6C2686A1" w14:textId="75D4BAB6" w:rsidR="00633C7E" w:rsidRPr="008F7A0A" w:rsidRDefault="00633C7E" w:rsidP="008F7A0A">
            <w:pPr>
              <w:spacing w:before="0" w:after="0" w:line="240" w:lineRule="auto"/>
              <w:jc w:val="center"/>
              <w:rPr>
                <w:rFonts w:cs="Times New Roman"/>
                <w:sz w:val="26"/>
                <w:szCs w:val="26"/>
              </w:rPr>
            </w:pPr>
            <w:r w:rsidRPr="008F7A0A">
              <w:rPr>
                <w:rFonts w:cs="Times New Roman"/>
                <w:sz w:val="26"/>
                <w:szCs w:val="26"/>
              </w:rPr>
              <w:t>Bổ sung nội dung này trong trong dự thảo Tờ trình Chính phủ</w:t>
            </w:r>
          </w:p>
        </w:tc>
      </w:tr>
      <w:tr w:rsidR="00E37346" w:rsidRPr="008F7A0A" w14:paraId="0F66459F" w14:textId="77777777" w:rsidTr="00240997">
        <w:trPr>
          <w:jc w:val="center"/>
        </w:trPr>
        <w:tc>
          <w:tcPr>
            <w:tcW w:w="831" w:type="dxa"/>
          </w:tcPr>
          <w:p w14:paraId="594E89D9" w14:textId="61899CCE" w:rsidR="00E37346" w:rsidRPr="008F7A0A" w:rsidRDefault="00E37346" w:rsidP="008F7A0A">
            <w:pPr>
              <w:spacing w:before="0" w:after="0" w:line="240" w:lineRule="auto"/>
              <w:jc w:val="center"/>
              <w:rPr>
                <w:rFonts w:cs="Times New Roman"/>
                <w:b/>
                <w:sz w:val="26"/>
                <w:szCs w:val="26"/>
                <w:lang w:val="fi-FI"/>
              </w:rPr>
            </w:pPr>
            <w:r w:rsidRPr="008F7A0A">
              <w:rPr>
                <w:rFonts w:cs="Times New Roman"/>
                <w:b/>
                <w:sz w:val="26"/>
                <w:szCs w:val="26"/>
                <w:lang w:val="fi-FI"/>
              </w:rPr>
              <w:t>II</w:t>
            </w:r>
          </w:p>
        </w:tc>
        <w:tc>
          <w:tcPr>
            <w:tcW w:w="14011" w:type="dxa"/>
            <w:gridSpan w:val="5"/>
          </w:tcPr>
          <w:p w14:paraId="245FEF26" w14:textId="66038759" w:rsidR="00E37346" w:rsidRPr="008F7A0A" w:rsidRDefault="00205388" w:rsidP="00240997">
            <w:pPr>
              <w:spacing w:before="0" w:after="0" w:line="240" w:lineRule="auto"/>
              <w:jc w:val="center"/>
              <w:rPr>
                <w:rFonts w:cs="Times New Roman"/>
                <w:sz w:val="26"/>
                <w:szCs w:val="26"/>
              </w:rPr>
            </w:pPr>
            <w:r w:rsidRPr="008F7A0A">
              <w:rPr>
                <w:rFonts w:cs="Times New Roman"/>
                <w:b/>
                <w:sz w:val="26"/>
                <w:szCs w:val="26"/>
              </w:rPr>
              <w:t>GÓP Ý ĐỐI VỚI DỰ THẢO NGHỊ ĐỊNH</w:t>
            </w:r>
          </w:p>
        </w:tc>
      </w:tr>
      <w:tr w:rsidR="00925FF7" w:rsidRPr="008F7A0A" w14:paraId="105057D0" w14:textId="77777777" w:rsidTr="00240997">
        <w:trPr>
          <w:jc w:val="center"/>
        </w:trPr>
        <w:tc>
          <w:tcPr>
            <w:tcW w:w="831" w:type="dxa"/>
          </w:tcPr>
          <w:p w14:paraId="3D05A6EC" w14:textId="61E00D3A" w:rsidR="00925FF7" w:rsidRPr="008F7A0A" w:rsidRDefault="00925FF7" w:rsidP="008F7A0A">
            <w:pPr>
              <w:spacing w:before="0" w:after="0" w:line="240" w:lineRule="auto"/>
              <w:jc w:val="center"/>
              <w:rPr>
                <w:rFonts w:cs="Times New Roman"/>
                <w:sz w:val="26"/>
                <w:szCs w:val="26"/>
              </w:rPr>
            </w:pPr>
            <w:r w:rsidRPr="008F7A0A">
              <w:rPr>
                <w:rFonts w:cs="Times New Roman"/>
                <w:sz w:val="26"/>
                <w:szCs w:val="26"/>
              </w:rPr>
              <w:t>1</w:t>
            </w:r>
          </w:p>
        </w:tc>
        <w:tc>
          <w:tcPr>
            <w:tcW w:w="1910" w:type="dxa"/>
            <w:vMerge w:val="restart"/>
          </w:tcPr>
          <w:p w14:paraId="689C5D5B" w14:textId="43C73913" w:rsidR="00925FF7" w:rsidRPr="008F7A0A" w:rsidRDefault="00925FF7" w:rsidP="00240997">
            <w:pPr>
              <w:spacing w:before="0" w:after="0" w:line="240" w:lineRule="auto"/>
              <w:jc w:val="center"/>
              <w:rPr>
                <w:rFonts w:cs="Times New Roman"/>
                <w:b/>
                <w:sz w:val="26"/>
                <w:szCs w:val="26"/>
              </w:rPr>
            </w:pPr>
            <w:r w:rsidRPr="008F7A0A">
              <w:rPr>
                <w:rFonts w:cs="Times New Roman"/>
                <w:b/>
                <w:iCs/>
                <w:sz w:val="26"/>
                <w:szCs w:val="26"/>
              </w:rPr>
              <w:t>Về quy định về đối tượng áp dụng, g</w:t>
            </w:r>
            <w:r w:rsidRPr="008F7A0A">
              <w:rPr>
                <w:rFonts w:cs="Times New Roman"/>
                <w:b/>
                <w:iCs/>
                <w:sz w:val="26"/>
                <w:szCs w:val="26"/>
                <w:lang w:val="vi-VN"/>
              </w:rPr>
              <w:t xml:space="preserve">iải </w:t>
            </w:r>
            <w:r w:rsidRPr="008F7A0A">
              <w:rPr>
                <w:rFonts w:cs="Times New Roman"/>
                <w:b/>
                <w:iCs/>
                <w:sz w:val="26"/>
                <w:szCs w:val="26"/>
                <w:lang w:val="vi-VN"/>
              </w:rPr>
              <w:lastRenderedPageBreak/>
              <w:t>thích từ ngữ</w:t>
            </w:r>
            <w:r w:rsidRPr="008F7A0A">
              <w:rPr>
                <w:rFonts w:cs="Times New Roman"/>
                <w:b/>
                <w:iCs/>
                <w:sz w:val="26"/>
                <w:szCs w:val="26"/>
              </w:rPr>
              <w:t>; chế độ báo cáo; phí lệ phí sử dụng</w:t>
            </w:r>
          </w:p>
          <w:p w14:paraId="1D55FB91" w14:textId="14D5B7B6" w:rsidR="00925FF7" w:rsidRPr="008F7A0A" w:rsidRDefault="00925FF7" w:rsidP="00240997">
            <w:pPr>
              <w:spacing w:before="0" w:after="0" w:line="240" w:lineRule="auto"/>
              <w:jc w:val="center"/>
              <w:rPr>
                <w:rFonts w:cs="Times New Roman"/>
                <w:sz w:val="26"/>
                <w:szCs w:val="26"/>
              </w:rPr>
            </w:pPr>
            <w:r w:rsidRPr="008F7A0A">
              <w:rPr>
                <w:rFonts w:cs="Times New Roman"/>
                <w:sz w:val="26"/>
                <w:szCs w:val="26"/>
              </w:rPr>
              <w:t>(Điều 1 – Điều 5)</w:t>
            </w:r>
          </w:p>
          <w:p w14:paraId="1F7359A2" w14:textId="77777777" w:rsidR="00925FF7" w:rsidRPr="008F7A0A" w:rsidRDefault="00925FF7" w:rsidP="00240997">
            <w:pPr>
              <w:spacing w:before="0" w:after="0" w:line="240" w:lineRule="auto"/>
              <w:jc w:val="center"/>
              <w:rPr>
                <w:rFonts w:cs="Times New Roman"/>
                <w:sz w:val="26"/>
                <w:szCs w:val="26"/>
              </w:rPr>
            </w:pPr>
          </w:p>
          <w:p w14:paraId="274267C1" w14:textId="77777777" w:rsidR="00925FF7" w:rsidRPr="008F7A0A" w:rsidRDefault="00925FF7" w:rsidP="00240997">
            <w:pPr>
              <w:spacing w:before="0" w:after="0" w:line="240" w:lineRule="auto"/>
              <w:jc w:val="center"/>
              <w:rPr>
                <w:rFonts w:cs="Times New Roman"/>
                <w:sz w:val="26"/>
                <w:szCs w:val="26"/>
              </w:rPr>
            </w:pPr>
          </w:p>
          <w:p w14:paraId="5DF08005" w14:textId="77777777" w:rsidR="00925FF7" w:rsidRPr="008F7A0A" w:rsidRDefault="00925FF7" w:rsidP="00240997">
            <w:pPr>
              <w:pStyle w:val="Heading2"/>
              <w:spacing w:before="0" w:after="0"/>
              <w:jc w:val="center"/>
              <w:rPr>
                <w:rFonts w:ascii="Times New Roman" w:hAnsi="Times New Roman"/>
                <w:b w:val="0"/>
                <w:i w:val="0"/>
                <w:sz w:val="26"/>
                <w:szCs w:val="26"/>
              </w:rPr>
            </w:pPr>
          </w:p>
          <w:p w14:paraId="6E6C2125" w14:textId="77777777" w:rsidR="00925FF7" w:rsidRPr="008F7A0A" w:rsidRDefault="00925FF7" w:rsidP="00240997">
            <w:pPr>
              <w:pStyle w:val="Heading2"/>
              <w:spacing w:before="0" w:after="0"/>
              <w:jc w:val="center"/>
              <w:rPr>
                <w:rFonts w:ascii="Times New Roman" w:hAnsi="Times New Roman"/>
                <w:b w:val="0"/>
                <w:i w:val="0"/>
                <w:sz w:val="26"/>
                <w:szCs w:val="26"/>
              </w:rPr>
            </w:pPr>
          </w:p>
          <w:p w14:paraId="454086C5" w14:textId="77777777" w:rsidR="00925FF7" w:rsidRPr="008F7A0A" w:rsidRDefault="00925FF7" w:rsidP="00240997">
            <w:pPr>
              <w:pStyle w:val="Heading2"/>
              <w:spacing w:before="0" w:after="0"/>
              <w:jc w:val="center"/>
              <w:rPr>
                <w:rFonts w:ascii="Times New Roman" w:hAnsi="Times New Roman"/>
                <w:b w:val="0"/>
                <w:i w:val="0"/>
                <w:sz w:val="26"/>
                <w:szCs w:val="26"/>
              </w:rPr>
            </w:pPr>
          </w:p>
          <w:p w14:paraId="1CE18AAC" w14:textId="56777E60" w:rsidR="00925FF7" w:rsidRPr="008F7A0A" w:rsidRDefault="00925FF7" w:rsidP="00240997">
            <w:pPr>
              <w:pStyle w:val="Heading2"/>
              <w:spacing w:before="0" w:after="0"/>
              <w:jc w:val="center"/>
              <w:rPr>
                <w:rFonts w:ascii="Times New Roman" w:hAnsi="Times New Roman"/>
                <w:sz w:val="26"/>
                <w:szCs w:val="26"/>
              </w:rPr>
            </w:pPr>
          </w:p>
        </w:tc>
        <w:tc>
          <w:tcPr>
            <w:tcW w:w="4928" w:type="dxa"/>
          </w:tcPr>
          <w:p w14:paraId="1391A148" w14:textId="06FE1B32" w:rsidR="00925FF7" w:rsidRPr="008F7A0A" w:rsidRDefault="00925FF7" w:rsidP="00F92436">
            <w:pPr>
              <w:spacing w:before="0" w:after="0" w:line="240" w:lineRule="auto"/>
              <w:jc w:val="both"/>
              <w:rPr>
                <w:rFonts w:cs="Times New Roman"/>
                <w:sz w:val="26"/>
                <w:szCs w:val="26"/>
              </w:rPr>
            </w:pPr>
            <w:r w:rsidRPr="008F7A0A">
              <w:rPr>
                <w:rFonts w:cs="Times New Roman"/>
                <w:sz w:val="26"/>
                <w:szCs w:val="26"/>
              </w:rPr>
              <w:lastRenderedPageBreak/>
              <w:t>Đề nghị bổ sung nội dung định nghĩa đối với các cụm từ “thuê  bao  di động H2H”và “thuê bao di động M2M”</w:t>
            </w:r>
            <w:r w:rsidR="001002DA">
              <w:rPr>
                <w:rFonts w:cs="Times New Roman"/>
                <w:sz w:val="26"/>
                <w:szCs w:val="26"/>
              </w:rPr>
              <w:t xml:space="preserve"> </w:t>
            </w:r>
            <w:r w:rsidRPr="008F7A0A">
              <w:rPr>
                <w:rFonts w:cs="Times New Roman"/>
                <w:sz w:val="26"/>
                <w:szCs w:val="26"/>
              </w:rPr>
              <w:t>(Giải thích từ ngữ)</w:t>
            </w:r>
          </w:p>
        </w:tc>
        <w:tc>
          <w:tcPr>
            <w:tcW w:w="1822" w:type="dxa"/>
          </w:tcPr>
          <w:p w14:paraId="62341531" w14:textId="5E522AC3" w:rsidR="00925FF7" w:rsidRPr="008F7A0A" w:rsidRDefault="00CB1A89" w:rsidP="006F5E3B">
            <w:pPr>
              <w:spacing w:before="0" w:after="0" w:line="240" w:lineRule="auto"/>
              <w:jc w:val="center"/>
              <w:rPr>
                <w:rFonts w:cs="Times New Roman"/>
                <w:sz w:val="26"/>
                <w:szCs w:val="26"/>
              </w:rPr>
            </w:pPr>
            <w:r>
              <w:rPr>
                <w:rFonts w:cs="Times New Roman"/>
                <w:sz w:val="26"/>
                <w:szCs w:val="26"/>
              </w:rPr>
              <w:t xml:space="preserve">Bộ Quốc phòng; </w:t>
            </w:r>
            <w:r w:rsidR="00925FF7" w:rsidRPr="008F7A0A">
              <w:rPr>
                <w:rFonts w:cs="Times New Roman"/>
                <w:sz w:val="26"/>
                <w:szCs w:val="26"/>
              </w:rPr>
              <w:t>Viettel, VNPT,</w:t>
            </w:r>
          </w:p>
          <w:p w14:paraId="2BACD937" w14:textId="77777777" w:rsidR="00925FF7" w:rsidRPr="008F7A0A" w:rsidRDefault="00925FF7" w:rsidP="006F5E3B">
            <w:pPr>
              <w:spacing w:before="0" w:after="0" w:line="240" w:lineRule="auto"/>
              <w:jc w:val="center"/>
              <w:rPr>
                <w:rFonts w:cs="Times New Roman"/>
                <w:sz w:val="26"/>
                <w:szCs w:val="26"/>
              </w:rPr>
            </w:pPr>
            <w:r w:rsidRPr="008F7A0A">
              <w:rPr>
                <w:rFonts w:cs="Times New Roman"/>
                <w:sz w:val="26"/>
                <w:szCs w:val="26"/>
              </w:rPr>
              <w:lastRenderedPageBreak/>
              <w:t>Sở TTTT:</w:t>
            </w:r>
          </w:p>
          <w:p w14:paraId="5CB0198F" w14:textId="0244DB85" w:rsidR="00925FF7" w:rsidRPr="008F7A0A" w:rsidRDefault="00925FF7" w:rsidP="006F5E3B">
            <w:pPr>
              <w:spacing w:before="0" w:after="0" w:line="240" w:lineRule="auto"/>
              <w:jc w:val="center"/>
              <w:rPr>
                <w:rFonts w:cs="Times New Roman"/>
                <w:sz w:val="26"/>
                <w:szCs w:val="26"/>
              </w:rPr>
            </w:pPr>
            <w:r w:rsidRPr="008F7A0A">
              <w:rPr>
                <w:rFonts w:cs="Times New Roman"/>
                <w:sz w:val="26"/>
                <w:szCs w:val="26"/>
              </w:rPr>
              <w:t>Hải Phòng, Bắc Kạn,</w:t>
            </w:r>
          </w:p>
          <w:p w14:paraId="01C3EACD" w14:textId="77777777" w:rsidR="00925FF7" w:rsidRPr="008F7A0A" w:rsidRDefault="00925FF7" w:rsidP="006F5E3B">
            <w:pPr>
              <w:spacing w:before="0" w:after="0" w:line="240" w:lineRule="auto"/>
              <w:jc w:val="center"/>
              <w:rPr>
                <w:rFonts w:cs="Times New Roman"/>
                <w:sz w:val="26"/>
                <w:szCs w:val="26"/>
              </w:rPr>
            </w:pPr>
            <w:r w:rsidRPr="008F7A0A">
              <w:rPr>
                <w:rFonts w:cs="Times New Roman"/>
                <w:sz w:val="26"/>
                <w:szCs w:val="26"/>
              </w:rPr>
              <w:t>Yên Bái,</w:t>
            </w:r>
          </w:p>
          <w:p w14:paraId="54E514DB" w14:textId="26A62A93" w:rsidR="00925FF7" w:rsidRPr="008F7A0A" w:rsidRDefault="00925FF7" w:rsidP="006F5E3B">
            <w:pPr>
              <w:spacing w:before="0" w:after="0" w:line="240" w:lineRule="auto"/>
              <w:jc w:val="center"/>
              <w:rPr>
                <w:rFonts w:cs="Times New Roman"/>
                <w:sz w:val="26"/>
                <w:szCs w:val="26"/>
              </w:rPr>
            </w:pPr>
            <w:r w:rsidRPr="008F7A0A">
              <w:rPr>
                <w:rFonts w:cs="Times New Roman"/>
                <w:sz w:val="26"/>
                <w:szCs w:val="26"/>
              </w:rPr>
              <w:t>Phú Thọ</w:t>
            </w:r>
          </w:p>
        </w:tc>
        <w:tc>
          <w:tcPr>
            <w:tcW w:w="1530" w:type="dxa"/>
          </w:tcPr>
          <w:p w14:paraId="735DFD42" w14:textId="248B1443" w:rsidR="00925FF7" w:rsidRPr="008F7A0A" w:rsidRDefault="00925FF7" w:rsidP="00F92436">
            <w:pPr>
              <w:spacing w:before="0" w:after="0" w:line="240" w:lineRule="auto"/>
              <w:jc w:val="center"/>
              <w:rPr>
                <w:rFonts w:cs="Times New Roman"/>
                <w:sz w:val="26"/>
                <w:szCs w:val="26"/>
              </w:rPr>
            </w:pPr>
            <w:r w:rsidRPr="008F7A0A">
              <w:rPr>
                <w:rFonts w:cs="Times New Roman"/>
                <w:sz w:val="26"/>
                <w:szCs w:val="26"/>
              </w:rPr>
              <w:lastRenderedPageBreak/>
              <w:t>Tiếp thu</w:t>
            </w:r>
          </w:p>
        </w:tc>
        <w:tc>
          <w:tcPr>
            <w:tcW w:w="3821" w:type="dxa"/>
          </w:tcPr>
          <w:p w14:paraId="77C9B5CC" w14:textId="16203631" w:rsidR="00925FF7" w:rsidRPr="008F7A0A" w:rsidRDefault="00925FF7" w:rsidP="008F7A0A">
            <w:pPr>
              <w:spacing w:before="0" w:after="0" w:line="240" w:lineRule="auto"/>
              <w:jc w:val="both"/>
              <w:rPr>
                <w:rFonts w:cs="Times New Roman"/>
                <w:sz w:val="26"/>
                <w:szCs w:val="26"/>
              </w:rPr>
            </w:pPr>
            <w:r w:rsidRPr="008F7A0A">
              <w:rPr>
                <w:rFonts w:cs="Times New Roman"/>
                <w:sz w:val="26"/>
                <w:szCs w:val="26"/>
              </w:rPr>
              <w:t xml:space="preserve">Đã chỉnh sửa trong dự thảo, bổ sung các định nghĩa mã, số viễn thông đấu giá trong dự thảo Nghị </w:t>
            </w:r>
            <w:r w:rsidRPr="008F7A0A">
              <w:rPr>
                <w:rFonts w:cs="Times New Roman"/>
                <w:sz w:val="26"/>
                <w:szCs w:val="26"/>
              </w:rPr>
              <w:lastRenderedPageBreak/>
              <w:t>định, trong đó có thuật ngữ viết tắt: thuê bao di động H2H, mã mạng di động H2H. Thuê bao M2M, mã mạng di động M2M</w:t>
            </w:r>
          </w:p>
        </w:tc>
      </w:tr>
      <w:tr w:rsidR="00925FF7" w:rsidRPr="008F7A0A" w14:paraId="0E6F4EDE" w14:textId="77777777" w:rsidTr="00240997">
        <w:trPr>
          <w:jc w:val="center"/>
        </w:trPr>
        <w:tc>
          <w:tcPr>
            <w:tcW w:w="831" w:type="dxa"/>
          </w:tcPr>
          <w:p w14:paraId="2F2CCE20" w14:textId="7CD933A6" w:rsidR="00925FF7" w:rsidRPr="008F7A0A" w:rsidRDefault="00925FF7" w:rsidP="008F7A0A">
            <w:pPr>
              <w:spacing w:before="0" w:after="0" w:line="240" w:lineRule="auto"/>
              <w:jc w:val="center"/>
              <w:rPr>
                <w:rFonts w:cs="Times New Roman"/>
                <w:sz w:val="26"/>
                <w:szCs w:val="26"/>
              </w:rPr>
            </w:pPr>
            <w:r w:rsidRPr="008F7A0A">
              <w:rPr>
                <w:rFonts w:cs="Times New Roman"/>
                <w:sz w:val="26"/>
                <w:szCs w:val="26"/>
              </w:rPr>
              <w:lastRenderedPageBreak/>
              <w:t>2</w:t>
            </w:r>
          </w:p>
        </w:tc>
        <w:tc>
          <w:tcPr>
            <w:tcW w:w="1910" w:type="dxa"/>
            <w:vMerge/>
          </w:tcPr>
          <w:p w14:paraId="64EC7C83" w14:textId="2A2E1760" w:rsidR="00925FF7" w:rsidRPr="008F7A0A" w:rsidRDefault="00925FF7" w:rsidP="00240997">
            <w:pPr>
              <w:pStyle w:val="Heading2"/>
              <w:spacing w:before="0" w:after="0"/>
              <w:jc w:val="center"/>
              <w:rPr>
                <w:rFonts w:ascii="Times New Roman" w:hAnsi="Times New Roman"/>
                <w:b w:val="0"/>
                <w:sz w:val="26"/>
                <w:szCs w:val="26"/>
              </w:rPr>
            </w:pPr>
          </w:p>
        </w:tc>
        <w:tc>
          <w:tcPr>
            <w:tcW w:w="4928" w:type="dxa"/>
          </w:tcPr>
          <w:p w14:paraId="5F719417" w14:textId="441AC82A" w:rsidR="00925FF7" w:rsidRPr="008F7A0A" w:rsidRDefault="00925FF7" w:rsidP="00F92436">
            <w:pPr>
              <w:spacing w:before="0" w:after="0" w:line="240" w:lineRule="auto"/>
              <w:jc w:val="both"/>
              <w:rPr>
                <w:rFonts w:cs="Times New Roman"/>
                <w:sz w:val="26"/>
                <w:szCs w:val="26"/>
              </w:rPr>
            </w:pPr>
            <w:r w:rsidRPr="008F7A0A">
              <w:rPr>
                <w:rFonts w:cs="Times New Roman"/>
                <w:sz w:val="26"/>
                <w:szCs w:val="26"/>
              </w:rPr>
              <w:t>“Cho thuê số thuê bao viễn thông là việc doanh nghiệp viễn thông cho doanh nghiệpviễn thông khác thuê lại quyền sử dụng số thuê bao viễn thông được phân bổ” có thể xem xét quy định này vì đang thực hiện thuê bao chính chủ.</w:t>
            </w:r>
          </w:p>
        </w:tc>
        <w:tc>
          <w:tcPr>
            <w:tcW w:w="1822" w:type="dxa"/>
          </w:tcPr>
          <w:p w14:paraId="234B22C7" w14:textId="2A4EED71" w:rsidR="00925FF7" w:rsidRPr="008F7A0A" w:rsidRDefault="00925FF7" w:rsidP="006F5E3B">
            <w:pPr>
              <w:spacing w:before="0" w:after="0" w:line="240" w:lineRule="auto"/>
              <w:jc w:val="center"/>
              <w:rPr>
                <w:rFonts w:cs="Times New Roman"/>
                <w:sz w:val="26"/>
                <w:szCs w:val="26"/>
              </w:rPr>
            </w:pPr>
            <w:r w:rsidRPr="008F7A0A">
              <w:rPr>
                <w:rFonts w:cs="Times New Roman"/>
                <w:sz w:val="26"/>
                <w:szCs w:val="26"/>
              </w:rPr>
              <w:t>Sở TT&amp;TT Yên Bái</w:t>
            </w:r>
          </w:p>
        </w:tc>
        <w:tc>
          <w:tcPr>
            <w:tcW w:w="1530" w:type="dxa"/>
          </w:tcPr>
          <w:p w14:paraId="1481FFC4" w14:textId="069200E4" w:rsidR="00925FF7" w:rsidRPr="008F7A0A" w:rsidRDefault="00925FF7" w:rsidP="00F92436">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5A3DC304" w14:textId="21EE32EE" w:rsidR="00925FF7" w:rsidRPr="008F7A0A" w:rsidRDefault="00925FF7" w:rsidP="008F7A0A">
            <w:pPr>
              <w:spacing w:before="0" w:after="0" w:line="240" w:lineRule="auto"/>
              <w:jc w:val="both"/>
              <w:rPr>
                <w:rFonts w:cs="Times New Roman"/>
                <w:sz w:val="26"/>
                <w:szCs w:val="26"/>
              </w:rPr>
            </w:pPr>
            <w:r w:rsidRPr="008F7A0A">
              <w:rPr>
                <w:rFonts w:cs="Times New Roman"/>
                <w:sz w:val="26"/>
                <w:szCs w:val="26"/>
              </w:rPr>
              <w:t>Quy định Doanh nghiệp viễn thông mới được cho thuê số thuê bao viễn thông, người sử dụng không được thuê hay cho thuê</w:t>
            </w:r>
          </w:p>
        </w:tc>
      </w:tr>
      <w:tr w:rsidR="00925FF7" w:rsidRPr="008F7A0A" w14:paraId="0FBABE27" w14:textId="77777777" w:rsidTr="00240997">
        <w:trPr>
          <w:jc w:val="center"/>
        </w:trPr>
        <w:tc>
          <w:tcPr>
            <w:tcW w:w="831" w:type="dxa"/>
          </w:tcPr>
          <w:p w14:paraId="4DE79F57" w14:textId="303DCE45" w:rsidR="00925FF7" w:rsidRPr="008F7A0A" w:rsidRDefault="00925FF7" w:rsidP="008F7A0A">
            <w:pPr>
              <w:spacing w:before="0" w:after="0" w:line="240" w:lineRule="auto"/>
              <w:jc w:val="center"/>
              <w:rPr>
                <w:rFonts w:cs="Times New Roman"/>
                <w:sz w:val="26"/>
                <w:szCs w:val="26"/>
              </w:rPr>
            </w:pPr>
            <w:r w:rsidRPr="008F7A0A">
              <w:rPr>
                <w:rFonts w:cs="Times New Roman"/>
                <w:sz w:val="26"/>
                <w:szCs w:val="26"/>
              </w:rPr>
              <w:t>3</w:t>
            </w:r>
          </w:p>
        </w:tc>
        <w:tc>
          <w:tcPr>
            <w:tcW w:w="1910" w:type="dxa"/>
            <w:vMerge/>
          </w:tcPr>
          <w:p w14:paraId="49D8B6C7" w14:textId="77777777" w:rsidR="00925FF7" w:rsidRPr="008F7A0A" w:rsidRDefault="00925FF7" w:rsidP="00240997">
            <w:pPr>
              <w:pStyle w:val="Heading2"/>
              <w:spacing w:before="0" w:after="0"/>
              <w:jc w:val="center"/>
              <w:rPr>
                <w:rFonts w:ascii="Times New Roman" w:hAnsi="Times New Roman"/>
                <w:b w:val="0"/>
                <w:sz w:val="26"/>
                <w:szCs w:val="26"/>
              </w:rPr>
            </w:pPr>
          </w:p>
        </w:tc>
        <w:tc>
          <w:tcPr>
            <w:tcW w:w="4928" w:type="dxa"/>
          </w:tcPr>
          <w:p w14:paraId="0A1D8B0E" w14:textId="1679520D" w:rsidR="00925FF7" w:rsidRPr="008F7A0A" w:rsidRDefault="00925FF7" w:rsidP="00F92436">
            <w:pPr>
              <w:spacing w:before="0" w:after="0" w:line="240" w:lineRule="auto"/>
              <w:jc w:val="both"/>
              <w:rPr>
                <w:rFonts w:cs="Times New Roman"/>
                <w:sz w:val="26"/>
                <w:szCs w:val="26"/>
              </w:rPr>
            </w:pPr>
            <w:r w:rsidRPr="008F7A0A">
              <w:rPr>
                <w:rFonts w:cs="Times New Roman"/>
                <w:sz w:val="26"/>
                <w:szCs w:val="26"/>
              </w:rPr>
              <w:t>Quy chế cuộc đấu giá phải bao gồm nhiều nội dung khác chứ không chỉ là các thông tin, tài liệu liên quan đến cuôc đấu giá</w:t>
            </w:r>
          </w:p>
          <w:p w14:paraId="19E8D8E5" w14:textId="77777777" w:rsidR="00925FF7" w:rsidRPr="008F7A0A" w:rsidRDefault="00925FF7" w:rsidP="00F92436">
            <w:pPr>
              <w:spacing w:before="0" w:after="0" w:line="240" w:lineRule="auto"/>
              <w:jc w:val="both"/>
              <w:rPr>
                <w:rFonts w:cs="Times New Roman"/>
                <w:sz w:val="26"/>
                <w:szCs w:val="26"/>
              </w:rPr>
            </w:pPr>
          </w:p>
        </w:tc>
        <w:tc>
          <w:tcPr>
            <w:tcW w:w="1822" w:type="dxa"/>
          </w:tcPr>
          <w:p w14:paraId="14D5928D" w14:textId="06A343EC" w:rsidR="00925FF7" w:rsidRPr="008F7A0A" w:rsidRDefault="00925FF7" w:rsidP="006F5E3B">
            <w:pPr>
              <w:spacing w:before="0" w:after="0" w:line="240" w:lineRule="auto"/>
              <w:jc w:val="center"/>
              <w:rPr>
                <w:rFonts w:cs="Times New Roman"/>
                <w:sz w:val="26"/>
                <w:szCs w:val="26"/>
              </w:rPr>
            </w:pPr>
            <w:r w:rsidRPr="008F7A0A">
              <w:rPr>
                <w:rFonts w:cs="Times New Roman"/>
                <w:sz w:val="26"/>
                <w:szCs w:val="26"/>
              </w:rPr>
              <w:t>Công ty đấu giá hợp danh việt nam</w:t>
            </w:r>
          </w:p>
        </w:tc>
        <w:tc>
          <w:tcPr>
            <w:tcW w:w="1530" w:type="dxa"/>
          </w:tcPr>
          <w:p w14:paraId="6063D807" w14:textId="09302AB5" w:rsidR="00925FF7" w:rsidRPr="008F7A0A" w:rsidRDefault="00925FF7" w:rsidP="00F92436">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71637635" w14:textId="6B49DD55" w:rsidR="00925FF7" w:rsidRPr="008F7A0A" w:rsidRDefault="00925FF7" w:rsidP="008F7A0A">
            <w:pPr>
              <w:spacing w:before="0" w:after="0" w:line="240" w:lineRule="auto"/>
              <w:jc w:val="both"/>
              <w:rPr>
                <w:rFonts w:cs="Times New Roman"/>
                <w:sz w:val="26"/>
                <w:szCs w:val="26"/>
              </w:rPr>
            </w:pPr>
            <w:r w:rsidRPr="008F7A0A">
              <w:rPr>
                <w:rFonts w:cs="Times New Roman"/>
                <w:sz w:val="26"/>
                <w:szCs w:val="26"/>
              </w:rPr>
              <w:t>Quy định như vậy đảm bảo có thể đưa các thông tin, tài liệu vào quy chế được, tránh để thiếu sót.</w:t>
            </w:r>
          </w:p>
        </w:tc>
      </w:tr>
      <w:tr w:rsidR="00925FF7" w:rsidRPr="008F7A0A" w14:paraId="0338DAD6" w14:textId="77777777" w:rsidTr="00240997">
        <w:trPr>
          <w:jc w:val="center"/>
        </w:trPr>
        <w:tc>
          <w:tcPr>
            <w:tcW w:w="831" w:type="dxa"/>
          </w:tcPr>
          <w:p w14:paraId="0F31B0B9" w14:textId="4E1EFCB7" w:rsidR="00925FF7" w:rsidRPr="008F7A0A" w:rsidRDefault="00925FF7" w:rsidP="008F7A0A">
            <w:pPr>
              <w:spacing w:before="0" w:after="0" w:line="240" w:lineRule="auto"/>
              <w:jc w:val="center"/>
              <w:rPr>
                <w:rFonts w:cs="Times New Roman"/>
                <w:sz w:val="26"/>
                <w:szCs w:val="26"/>
              </w:rPr>
            </w:pPr>
            <w:r w:rsidRPr="008F7A0A">
              <w:rPr>
                <w:rFonts w:cs="Times New Roman"/>
                <w:sz w:val="26"/>
                <w:szCs w:val="26"/>
              </w:rPr>
              <w:t>4</w:t>
            </w:r>
          </w:p>
        </w:tc>
        <w:tc>
          <w:tcPr>
            <w:tcW w:w="1910" w:type="dxa"/>
            <w:vMerge/>
          </w:tcPr>
          <w:p w14:paraId="00555A70" w14:textId="77777777" w:rsidR="00925FF7" w:rsidRPr="008F7A0A" w:rsidRDefault="00925FF7" w:rsidP="00240997">
            <w:pPr>
              <w:pStyle w:val="Heading2"/>
              <w:spacing w:before="0" w:after="0"/>
              <w:jc w:val="center"/>
              <w:rPr>
                <w:rFonts w:ascii="Times New Roman" w:hAnsi="Times New Roman"/>
                <w:b w:val="0"/>
                <w:sz w:val="26"/>
                <w:szCs w:val="26"/>
              </w:rPr>
            </w:pPr>
          </w:p>
        </w:tc>
        <w:tc>
          <w:tcPr>
            <w:tcW w:w="4928" w:type="dxa"/>
          </w:tcPr>
          <w:p w14:paraId="657B3B20" w14:textId="0FCEC590" w:rsidR="00925FF7" w:rsidRPr="008F7A0A" w:rsidRDefault="00925FF7" w:rsidP="00F92436">
            <w:pPr>
              <w:spacing w:before="0" w:after="0" w:line="240" w:lineRule="auto"/>
              <w:jc w:val="both"/>
              <w:rPr>
                <w:rFonts w:cs="Times New Roman"/>
                <w:sz w:val="26"/>
                <w:szCs w:val="26"/>
              </w:rPr>
            </w:pPr>
            <w:r w:rsidRPr="008F7A0A">
              <w:rPr>
                <w:rFonts w:cs="Times New Roman"/>
                <w:sz w:val="26"/>
                <w:szCs w:val="26"/>
              </w:rPr>
              <w:t>Đề xuất đổi cụm từ Cơ quan được giao nhiệm vụ “tổ chức đấu giá” thành “đưa tài sản ra đấu giá” để phù hợp với quy định pháp luật về luật đấu giá tài sản</w:t>
            </w:r>
          </w:p>
        </w:tc>
        <w:tc>
          <w:tcPr>
            <w:tcW w:w="1822" w:type="dxa"/>
          </w:tcPr>
          <w:p w14:paraId="43981C8F" w14:textId="24AC381D" w:rsidR="00925FF7" w:rsidRPr="008F7A0A" w:rsidRDefault="00925FF7" w:rsidP="006F5E3B">
            <w:pPr>
              <w:spacing w:before="0" w:after="0" w:line="240" w:lineRule="auto"/>
              <w:jc w:val="center"/>
              <w:rPr>
                <w:rFonts w:cs="Times New Roman"/>
                <w:sz w:val="26"/>
                <w:szCs w:val="26"/>
              </w:rPr>
            </w:pPr>
            <w:r w:rsidRPr="008F7A0A">
              <w:rPr>
                <w:rFonts w:cs="Times New Roman"/>
                <w:sz w:val="26"/>
                <w:szCs w:val="26"/>
              </w:rPr>
              <w:t>Công ty đấu giá hợp danh việt nam</w:t>
            </w:r>
          </w:p>
        </w:tc>
        <w:tc>
          <w:tcPr>
            <w:tcW w:w="1530" w:type="dxa"/>
          </w:tcPr>
          <w:p w14:paraId="3D8C6B52" w14:textId="5EB78B7C" w:rsidR="00925FF7" w:rsidRPr="008F7A0A" w:rsidRDefault="00925FF7" w:rsidP="00F92436">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4EFE0CAB" w14:textId="731F2D08" w:rsidR="00925FF7" w:rsidRPr="008F7A0A" w:rsidRDefault="00925FF7" w:rsidP="008F7A0A">
            <w:pPr>
              <w:spacing w:before="0" w:after="0" w:line="240" w:lineRule="auto"/>
              <w:jc w:val="both"/>
              <w:rPr>
                <w:rFonts w:cs="Times New Roman"/>
                <w:sz w:val="26"/>
                <w:szCs w:val="26"/>
              </w:rPr>
            </w:pPr>
            <w:r w:rsidRPr="008F7A0A">
              <w:rPr>
                <w:rFonts w:cs="Times New Roman"/>
                <w:sz w:val="26"/>
                <w:szCs w:val="26"/>
              </w:rPr>
              <w:t>Đã chỉnh sửa</w:t>
            </w:r>
            <w:r w:rsidR="00EF1A5C">
              <w:rPr>
                <w:rFonts w:cs="Times New Roman"/>
                <w:sz w:val="26"/>
                <w:szCs w:val="26"/>
              </w:rPr>
              <w:t>, bổ sung</w:t>
            </w:r>
            <w:r w:rsidRPr="008F7A0A">
              <w:rPr>
                <w:rFonts w:cs="Times New Roman"/>
                <w:sz w:val="26"/>
                <w:szCs w:val="26"/>
              </w:rPr>
              <w:t xml:space="preserve"> trong dự thảo</w:t>
            </w:r>
          </w:p>
        </w:tc>
      </w:tr>
      <w:tr w:rsidR="00925FF7" w:rsidRPr="008F7A0A" w14:paraId="3A6B4A7A" w14:textId="77777777" w:rsidTr="00240997">
        <w:trPr>
          <w:jc w:val="center"/>
        </w:trPr>
        <w:tc>
          <w:tcPr>
            <w:tcW w:w="831" w:type="dxa"/>
          </w:tcPr>
          <w:p w14:paraId="46A1DA5A" w14:textId="15D1D58B" w:rsidR="00925FF7" w:rsidRPr="008F7A0A" w:rsidRDefault="00925FF7" w:rsidP="008F7A0A">
            <w:pPr>
              <w:spacing w:before="0" w:after="0" w:line="240" w:lineRule="auto"/>
              <w:jc w:val="center"/>
              <w:rPr>
                <w:rFonts w:cs="Times New Roman"/>
                <w:sz w:val="26"/>
                <w:szCs w:val="26"/>
              </w:rPr>
            </w:pPr>
            <w:r w:rsidRPr="008F7A0A">
              <w:rPr>
                <w:rFonts w:cs="Times New Roman"/>
                <w:sz w:val="26"/>
                <w:szCs w:val="26"/>
              </w:rPr>
              <w:t>5</w:t>
            </w:r>
          </w:p>
        </w:tc>
        <w:tc>
          <w:tcPr>
            <w:tcW w:w="1910" w:type="dxa"/>
            <w:vMerge/>
          </w:tcPr>
          <w:p w14:paraId="4A4287EF" w14:textId="77777777" w:rsidR="00925FF7" w:rsidRPr="008F7A0A" w:rsidRDefault="00925FF7" w:rsidP="00240997">
            <w:pPr>
              <w:pStyle w:val="Heading2"/>
              <w:spacing w:before="0" w:after="0"/>
              <w:jc w:val="center"/>
              <w:rPr>
                <w:rFonts w:ascii="Times New Roman" w:hAnsi="Times New Roman"/>
                <w:b w:val="0"/>
                <w:sz w:val="26"/>
                <w:szCs w:val="26"/>
              </w:rPr>
            </w:pPr>
          </w:p>
        </w:tc>
        <w:tc>
          <w:tcPr>
            <w:tcW w:w="4928" w:type="dxa"/>
          </w:tcPr>
          <w:p w14:paraId="7565C279" w14:textId="4114FCAB" w:rsidR="00925FF7" w:rsidRPr="008F7A0A" w:rsidRDefault="00925FF7" w:rsidP="00F92436">
            <w:pPr>
              <w:spacing w:before="0" w:after="0" w:line="240" w:lineRule="auto"/>
              <w:jc w:val="both"/>
              <w:rPr>
                <w:rFonts w:cs="Times New Roman"/>
                <w:sz w:val="26"/>
                <w:szCs w:val="26"/>
              </w:rPr>
            </w:pPr>
            <w:r w:rsidRPr="008F7A0A">
              <w:rPr>
                <w:rFonts w:cs="Times New Roman"/>
                <w:sz w:val="26"/>
                <w:szCs w:val="26"/>
              </w:rPr>
              <w:t>Đề xuất bổ sung thêm định nghĩa về “cuộc đấu giá”, “phiên đấu giá”. Tham khảo quy định tại Nghị định số 39/2023/NĐ-CP ngày 26/6/2023 của CP</w:t>
            </w:r>
          </w:p>
        </w:tc>
        <w:tc>
          <w:tcPr>
            <w:tcW w:w="1822" w:type="dxa"/>
          </w:tcPr>
          <w:p w14:paraId="5BE29650" w14:textId="36EF30EF" w:rsidR="00925FF7" w:rsidRPr="008F7A0A" w:rsidRDefault="00925FF7" w:rsidP="006F5E3B">
            <w:pPr>
              <w:spacing w:before="0" w:after="0" w:line="240" w:lineRule="auto"/>
              <w:jc w:val="center"/>
              <w:rPr>
                <w:rFonts w:cs="Times New Roman"/>
                <w:sz w:val="26"/>
                <w:szCs w:val="26"/>
              </w:rPr>
            </w:pPr>
            <w:r w:rsidRPr="008F7A0A">
              <w:rPr>
                <w:rFonts w:cs="Times New Roman"/>
                <w:sz w:val="26"/>
                <w:szCs w:val="26"/>
              </w:rPr>
              <w:t>Công ty đấu giá hợp danh việt nam</w:t>
            </w:r>
          </w:p>
        </w:tc>
        <w:tc>
          <w:tcPr>
            <w:tcW w:w="1530" w:type="dxa"/>
          </w:tcPr>
          <w:p w14:paraId="1EAD6CBB" w14:textId="113519D8" w:rsidR="00925FF7" w:rsidRPr="008F7A0A" w:rsidRDefault="00925FF7" w:rsidP="00F92436">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7E310A76" w14:textId="3D2D1EDA" w:rsidR="00925FF7" w:rsidRPr="008F7A0A" w:rsidRDefault="00925FF7" w:rsidP="008F7A0A">
            <w:pPr>
              <w:spacing w:before="0" w:after="0" w:line="240" w:lineRule="auto"/>
              <w:jc w:val="both"/>
              <w:rPr>
                <w:rFonts w:cs="Times New Roman"/>
                <w:sz w:val="26"/>
                <w:szCs w:val="26"/>
              </w:rPr>
            </w:pPr>
            <w:r w:rsidRPr="008F7A0A">
              <w:rPr>
                <w:rFonts w:cs="Times New Roman"/>
                <w:sz w:val="26"/>
                <w:szCs w:val="26"/>
              </w:rPr>
              <w:t>Luật đấu giá không có khái niệm: phiên đấu giá</w:t>
            </w:r>
          </w:p>
        </w:tc>
      </w:tr>
      <w:tr w:rsidR="00925FF7" w:rsidRPr="008F7A0A" w14:paraId="38638F10" w14:textId="77777777" w:rsidTr="00240997">
        <w:trPr>
          <w:jc w:val="center"/>
        </w:trPr>
        <w:tc>
          <w:tcPr>
            <w:tcW w:w="831" w:type="dxa"/>
          </w:tcPr>
          <w:p w14:paraId="2F8117B3" w14:textId="13726164" w:rsidR="00925FF7" w:rsidRPr="008F7A0A" w:rsidRDefault="00925FF7" w:rsidP="008F7A0A">
            <w:pPr>
              <w:spacing w:before="0" w:after="0" w:line="240" w:lineRule="auto"/>
              <w:jc w:val="center"/>
              <w:rPr>
                <w:rFonts w:cs="Times New Roman"/>
                <w:sz w:val="26"/>
                <w:szCs w:val="26"/>
              </w:rPr>
            </w:pPr>
            <w:r w:rsidRPr="008F7A0A">
              <w:rPr>
                <w:rFonts w:cs="Times New Roman"/>
                <w:sz w:val="26"/>
                <w:szCs w:val="26"/>
              </w:rPr>
              <w:t>6</w:t>
            </w:r>
          </w:p>
        </w:tc>
        <w:tc>
          <w:tcPr>
            <w:tcW w:w="1910" w:type="dxa"/>
            <w:vMerge/>
          </w:tcPr>
          <w:p w14:paraId="0676F104" w14:textId="40B42092" w:rsidR="00925FF7" w:rsidRPr="008F7A0A" w:rsidRDefault="00925FF7" w:rsidP="00240997">
            <w:pPr>
              <w:pStyle w:val="Heading2"/>
              <w:spacing w:before="0" w:after="0"/>
              <w:jc w:val="center"/>
              <w:rPr>
                <w:rFonts w:ascii="Times New Roman" w:hAnsi="Times New Roman"/>
                <w:b w:val="0"/>
                <w:sz w:val="26"/>
                <w:szCs w:val="26"/>
              </w:rPr>
            </w:pPr>
          </w:p>
        </w:tc>
        <w:tc>
          <w:tcPr>
            <w:tcW w:w="4928" w:type="dxa"/>
          </w:tcPr>
          <w:p w14:paraId="1C08E8C4" w14:textId="26C14567" w:rsidR="00925FF7" w:rsidRPr="008F7A0A" w:rsidRDefault="00925FF7" w:rsidP="00F92436">
            <w:pPr>
              <w:spacing w:before="0" w:after="0" w:line="240" w:lineRule="auto"/>
              <w:jc w:val="both"/>
              <w:rPr>
                <w:rFonts w:cs="Times New Roman"/>
                <w:sz w:val="26"/>
                <w:szCs w:val="26"/>
              </w:rPr>
            </w:pPr>
            <w:r w:rsidRPr="008F7A0A">
              <w:rPr>
                <w:rFonts w:cs="Times New Roman"/>
                <w:color w:val="000000"/>
                <w:sz w:val="26"/>
                <w:szCs w:val="26"/>
              </w:rPr>
              <w:t>Sửa tên Điều 5 phù hợp và  đồng  bộ  với danh  mục  phí,  lệ  phí  ban hành kèm theo Luật phí, lệ phí</w:t>
            </w:r>
          </w:p>
        </w:tc>
        <w:tc>
          <w:tcPr>
            <w:tcW w:w="1822" w:type="dxa"/>
          </w:tcPr>
          <w:p w14:paraId="1CD67787" w14:textId="52430A9E" w:rsidR="00925FF7" w:rsidRPr="008F7A0A" w:rsidRDefault="00925FF7" w:rsidP="006F5E3B">
            <w:pPr>
              <w:spacing w:before="0" w:after="0" w:line="240" w:lineRule="auto"/>
              <w:jc w:val="center"/>
              <w:rPr>
                <w:rFonts w:cs="Times New Roman"/>
                <w:sz w:val="26"/>
                <w:szCs w:val="26"/>
              </w:rPr>
            </w:pPr>
            <w:r w:rsidRPr="008F7A0A">
              <w:rPr>
                <w:rFonts w:cs="Times New Roman"/>
                <w:sz w:val="26"/>
                <w:szCs w:val="26"/>
              </w:rPr>
              <w:t>Viettel</w:t>
            </w:r>
          </w:p>
        </w:tc>
        <w:tc>
          <w:tcPr>
            <w:tcW w:w="1530" w:type="dxa"/>
          </w:tcPr>
          <w:p w14:paraId="6AB44517" w14:textId="06A2CC51" w:rsidR="00925FF7" w:rsidRPr="008F7A0A" w:rsidRDefault="00925FF7" w:rsidP="00F92436">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20CB7566" w14:textId="5CDB8850" w:rsidR="00925FF7" w:rsidRPr="008F7A0A" w:rsidRDefault="00925FF7" w:rsidP="008F7A0A">
            <w:pPr>
              <w:spacing w:before="0" w:after="0" w:line="240" w:lineRule="auto"/>
              <w:jc w:val="both"/>
              <w:rPr>
                <w:rFonts w:cs="Times New Roman"/>
                <w:sz w:val="26"/>
                <w:szCs w:val="26"/>
              </w:rPr>
            </w:pPr>
            <w:r w:rsidRPr="008F7A0A">
              <w:rPr>
                <w:rFonts w:cs="Times New Roman"/>
                <w:sz w:val="26"/>
                <w:szCs w:val="26"/>
              </w:rPr>
              <w:t>Đã chỉnh sửa trong dự thảo</w:t>
            </w:r>
          </w:p>
        </w:tc>
      </w:tr>
      <w:tr w:rsidR="00925FF7" w:rsidRPr="008F7A0A" w14:paraId="38626AAF" w14:textId="77777777" w:rsidTr="00240997">
        <w:trPr>
          <w:jc w:val="center"/>
        </w:trPr>
        <w:tc>
          <w:tcPr>
            <w:tcW w:w="831" w:type="dxa"/>
          </w:tcPr>
          <w:p w14:paraId="4CAC4A69" w14:textId="260F0322" w:rsidR="00925FF7" w:rsidRPr="008F7A0A" w:rsidRDefault="00925FF7" w:rsidP="008F7A0A">
            <w:pPr>
              <w:spacing w:before="0" w:after="0" w:line="240" w:lineRule="auto"/>
              <w:jc w:val="center"/>
              <w:rPr>
                <w:rFonts w:cs="Times New Roman"/>
                <w:sz w:val="26"/>
                <w:szCs w:val="26"/>
              </w:rPr>
            </w:pPr>
            <w:r w:rsidRPr="008F7A0A">
              <w:rPr>
                <w:rFonts w:cs="Times New Roman"/>
                <w:sz w:val="26"/>
                <w:szCs w:val="26"/>
              </w:rPr>
              <w:t>7</w:t>
            </w:r>
          </w:p>
        </w:tc>
        <w:tc>
          <w:tcPr>
            <w:tcW w:w="1910" w:type="dxa"/>
            <w:vMerge/>
          </w:tcPr>
          <w:p w14:paraId="08AF7A16" w14:textId="77777777" w:rsidR="00925FF7" w:rsidRPr="008F7A0A" w:rsidRDefault="00925FF7" w:rsidP="00240997">
            <w:pPr>
              <w:pStyle w:val="Heading2"/>
              <w:spacing w:before="0" w:after="0"/>
              <w:jc w:val="center"/>
              <w:rPr>
                <w:rFonts w:ascii="Times New Roman" w:hAnsi="Times New Roman"/>
                <w:sz w:val="26"/>
                <w:szCs w:val="26"/>
              </w:rPr>
            </w:pPr>
          </w:p>
        </w:tc>
        <w:tc>
          <w:tcPr>
            <w:tcW w:w="4928" w:type="dxa"/>
          </w:tcPr>
          <w:p w14:paraId="4EEB4C99" w14:textId="6F208F02" w:rsidR="00925FF7" w:rsidRPr="008F7A0A" w:rsidRDefault="00925FF7" w:rsidP="00F92436">
            <w:pPr>
              <w:spacing w:before="0" w:after="0" w:line="240" w:lineRule="auto"/>
              <w:jc w:val="both"/>
              <w:rPr>
                <w:rFonts w:cs="Times New Roman"/>
                <w:color w:val="000000"/>
                <w:sz w:val="26"/>
                <w:szCs w:val="26"/>
              </w:rPr>
            </w:pPr>
            <w:r w:rsidRPr="008F7A0A">
              <w:rPr>
                <w:rFonts w:cs="Times New Roman"/>
                <w:color w:val="000000"/>
                <w:sz w:val="26"/>
                <w:szCs w:val="26"/>
              </w:rPr>
              <w:t>Đề nghị gửi QĐ phân bổ trước và nộp lệ phí phân bổ trong 30 ngày hoặc nộp chung với phí sử dụng của chu kỳ đầu tiên, nếu không hoàn thành nghĩa vụ thì CVT thực hiện thu hồi.</w:t>
            </w:r>
          </w:p>
        </w:tc>
        <w:tc>
          <w:tcPr>
            <w:tcW w:w="1822" w:type="dxa"/>
          </w:tcPr>
          <w:p w14:paraId="33E662AC" w14:textId="727D7633" w:rsidR="00925FF7" w:rsidRPr="008F7A0A" w:rsidRDefault="00925FF7" w:rsidP="006F5E3B">
            <w:pPr>
              <w:spacing w:before="0" w:after="0" w:line="240" w:lineRule="auto"/>
              <w:jc w:val="center"/>
              <w:rPr>
                <w:rFonts w:cs="Times New Roman"/>
                <w:sz w:val="26"/>
                <w:szCs w:val="26"/>
              </w:rPr>
            </w:pPr>
            <w:r w:rsidRPr="008F7A0A">
              <w:rPr>
                <w:rFonts w:cs="Times New Roman"/>
                <w:sz w:val="26"/>
                <w:szCs w:val="26"/>
              </w:rPr>
              <w:t>VNPT</w:t>
            </w:r>
          </w:p>
        </w:tc>
        <w:tc>
          <w:tcPr>
            <w:tcW w:w="1530" w:type="dxa"/>
          </w:tcPr>
          <w:p w14:paraId="28643934" w14:textId="741364D4" w:rsidR="00925FF7" w:rsidRPr="008F7A0A" w:rsidRDefault="00925FF7" w:rsidP="00F92436">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27F335C4" w14:textId="7F291238" w:rsidR="00925FF7" w:rsidRPr="008F7A0A" w:rsidRDefault="00925FF7" w:rsidP="008F7A0A">
            <w:pPr>
              <w:spacing w:before="0" w:after="0" w:line="240" w:lineRule="auto"/>
              <w:jc w:val="both"/>
              <w:rPr>
                <w:rFonts w:cs="Times New Roman"/>
                <w:sz w:val="26"/>
                <w:szCs w:val="26"/>
              </w:rPr>
            </w:pPr>
            <w:r w:rsidRPr="008F7A0A">
              <w:rPr>
                <w:rFonts w:cs="Times New Roman"/>
                <w:sz w:val="26"/>
                <w:szCs w:val="26"/>
              </w:rPr>
              <w:t>Quy định đảm bảo nộp lệ phí cho nhà nước khi thực hiện TTHC</w:t>
            </w:r>
            <w:r w:rsidRPr="008F7A0A">
              <w:rPr>
                <w:rFonts w:cs="Times New Roman"/>
                <w:iCs/>
                <w:sz w:val="26"/>
                <w:szCs w:val="26"/>
                <w:lang w:val="vi-VN"/>
              </w:rPr>
              <w:t xml:space="preserve"> theo quy định pháp luật hiện hành.</w:t>
            </w:r>
          </w:p>
        </w:tc>
      </w:tr>
      <w:tr w:rsidR="00925FF7" w:rsidRPr="008F7A0A" w14:paraId="0CCA19D3" w14:textId="77777777" w:rsidTr="00240997">
        <w:trPr>
          <w:jc w:val="center"/>
        </w:trPr>
        <w:tc>
          <w:tcPr>
            <w:tcW w:w="831" w:type="dxa"/>
          </w:tcPr>
          <w:p w14:paraId="53458F28" w14:textId="28F805F8" w:rsidR="00925FF7" w:rsidRPr="008F7A0A" w:rsidRDefault="00925FF7" w:rsidP="008F7A0A">
            <w:pPr>
              <w:spacing w:before="0" w:after="0" w:line="240" w:lineRule="auto"/>
              <w:jc w:val="center"/>
              <w:rPr>
                <w:rFonts w:cs="Times New Roman"/>
                <w:sz w:val="26"/>
                <w:szCs w:val="26"/>
              </w:rPr>
            </w:pPr>
            <w:r w:rsidRPr="008F7A0A">
              <w:rPr>
                <w:rFonts w:cs="Times New Roman"/>
                <w:sz w:val="26"/>
                <w:szCs w:val="26"/>
              </w:rPr>
              <w:t>8</w:t>
            </w:r>
          </w:p>
        </w:tc>
        <w:tc>
          <w:tcPr>
            <w:tcW w:w="1910" w:type="dxa"/>
            <w:vMerge/>
          </w:tcPr>
          <w:p w14:paraId="2E91D44A" w14:textId="79D958A1" w:rsidR="00925FF7" w:rsidRPr="008F7A0A" w:rsidRDefault="00925FF7" w:rsidP="00240997">
            <w:pPr>
              <w:pStyle w:val="Heading2"/>
              <w:spacing w:before="0" w:after="0"/>
              <w:jc w:val="center"/>
              <w:rPr>
                <w:rFonts w:ascii="Times New Roman" w:hAnsi="Times New Roman"/>
                <w:b w:val="0"/>
                <w:i w:val="0"/>
                <w:sz w:val="26"/>
                <w:szCs w:val="26"/>
              </w:rPr>
            </w:pPr>
          </w:p>
        </w:tc>
        <w:tc>
          <w:tcPr>
            <w:tcW w:w="4928" w:type="dxa"/>
          </w:tcPr>
          <w:p w14:paraId="2B89DDCC" w14:textId="4F1B246E" w:rsidR="00925FF7" w:rsidRPr="008F7A0A" w:rsidRDefault="00925FF7" w:rsidP="00F92436">
            <w:pPr>
              <w:spacing w:before="0" w:after="0" w:line="240" w:lineRule="auto"/>
              <w:jc w:val="both"/>
              <w:rPr>
                <w:rFonts w:cs="Times New Roman"/>
                <w:color w:val="000000"/>
                <w:sz w:val="26"/>
                <w:szCs w:val="26"/>
              </w:rPr>
            </w:pPr>
            <w:r w:rsidRPr="008F7A0A">
              <w:rPr>
                <w:rFonts w:cs="Times New Roman"/>
                <w:sz w:val="26"/>
                <w:szCs w:val="26"/>
              </w:rPr>
              <w:t xml:space="preserve">Bổ sung từ” đăng ký” trong “ bản sao giấy </w:t>
            </w:r>
            <w:r w:rsidRPr="008F7A0A">
              <w:rPr>
                <w:rFonts w:cs="Times New Roman"/>
                <w:sz w:val="26"/>
                <w:szCs w:val="26"/>
              </w:rPr>
              <w:lastRenderedPageBreak/>
              <w:t>chứng nhận đăng ký cung cấp dịch vụ nội dung  thông  tin  trên mạng di động phù hợp  NĐ 72/2013/NĐ-CP</w:t>
            </w:r>
          </w:p>
        </w:tc>
        <w:tc>
          <w:tcPr>
            <w:tcW w:w="1822" w:type="dxa"/>
          </w:tcPr>
          <w:p w14:paraId="630E9673" w14:textId="6488F4AD" w:rsidR="00925FF7" w:rsidRPr="008F7A0A" w:rsidRDefault="00CB1A89" w:rsidP="006F5E3B">
            <w:pPr>
              <w:spacing w:before="0" w:after="0" w:line="240" w:lineRule="auto"/>
              <w:jc w:val="center"/>
              <w:rPr>
                <w:rFonts w:cs="Times New Roman"/>
                <w:sz w:val="26"/>
                <w:szCs w:val="26"/>
              </w:rPr>
            </w:pPr>
            <w:r>
              <w:rPr>
                <w:rFonts w:cs="Times New Roman"/>
                <w:sz w:val="26"/>
                <w:szCs w:val="26"/>
              </w:rPr>
              <w:lastRenderedPageBreak/>
              <w:t xml:space="preserve">Bộ Quốc </w:t>
            </w:r>
            <w:r>
              <w:rPr>
                <w:rFonts w:cs="Times New Roman"/>
                <w:sz w:val="26"/>
                <w:szCs w:val="26"/>
              </w:rPr>
              <w:lastRenderedPageBreak/>
              <w:t xml:space="preserve">phòng, </w:t>
            </w:r>
            <w:r w:rsidR="00925FF7" w:rsidRPr="008F7A0A">
              <w:rPr>
                <w:rFonts w:cs="Times New Roman"/>
                <w:sz w:val="26"/>
                <w:szCs w:val="26"/>
              </w:rPr>
              <w:t>Viettel</w:t>
            </w:r>
          </w:p>
        </w:tc>
        <w:tc>
          <w:tcPr>
            <w:tcW w:w="1530" w:type="dxa"/>
          </w:tcPr>
          <w:p w14:paraId="41AEB496" w14:textId="3E278950" w:rsidR="00925FF7" w:rsidRPr="008F7A0A" w:rsidRDefault="00925FF7" w:rsidP="00F92436">
            <w:pPr>
              <w:spacing w:before="0" w:after="0" w:line="240" w:lineRule="auto"/>
              <w:jc w:val="center"/>
              <w:rPr>
                <w:rFonts w:cs="Times New Roman"/>
                <w:sz w:val="26"/>
                <w:szCs w:val="26"/>
              </w:rPr>
            </w:pPr>
            <w:r w:rsidRPr="008F7A0A">
              <w:rPr>
                <w:rFonts w:cs="Times New Roman"/>
                <w:sz w:val="26"/>
                <w:szCs w:val="26"/>
              </w:rPr>
              <w:lastRenderedPageBreak/>
              <w:t>Tiếp thu</w:t>
            </w:r>
          </w:p>
        </w:tc>
        <w:tc>
          <w:tcPr>
            <w:tcW w:w="3821" w:type="dxa"/>
          </w:tcPr>
          <w:p w14:paraId="6652AD2A" w14:textId="652251BD" w:rsidR="00925FF7" w:rsidRPr="008F7A0A" w:rsidRDefault="00925FF7" w:rsidP="008F7A0A">
            <w:pPr>
              <w:spacing w:before="0" w:after="0" w:line="240" w:lineRule="auto"/>
              <w:jc w:val="both"/>
              <w:rPr>
                <w:rFonts w:cs="Times New Roman"/>
                <w:sz w:val="26"/>
                <w:szCs w:val="26"/>
              </w:rPr>
            </w:pPr>
            <w:r w:rsidRPr="008F7A0A">
              <w:rPr>
                <w:rFonts w:cs="Times New Roman"/>
                <w:sz w:val="26"/>
                <w:szCs w:val="26"/>
              </w:rPr>
              <w:t>Đã chỉnh sửa trong dự thảo</w:t>
            </w:r>
          </w:p>
        </w:tc>
      </w:tr>
      <w:tr w:rsidR="00925FF7" w:rsidRPr="008F7A0A" w14:paraId="60EA1FF3" w14:textId="77777777" w:rsidTr="00240997">
        <w:trPr>
          <w:jc w:val="center"/>
        </w:trPr>
        <w:tc>
          <w:tcPr>
            <w:tcW w:w="831" w:type="dxa"/>
          </w:tcPr>
          <w:p w14:paraId="486ED1A5" w14:textId="4E09D408" w:rsidR="00925FF7" w:rsidRPr="008F7A0A" w:rsidRDefault="00925FF7" w:rsidP="008F7A0A">
            <w:pPr>
              <w:spacing w:before="0" w:after="0" w:line="240" w:lineRule="auto"/>
              <w:jc w:val="center"/>
              <w:rPr>
                <w:rFonts w:cs="Times New Roman"/>
                <w:sz w:val="26"/>
                <w:szCs w:val="26"/>
              </w:rPr>
            </w:pPr>
            <w:r w:rsidRPr="008F7A0A">
              <w:rPr>
                <w:rFonts w:cs="Times New Roman"/>
                <w:sz w:val="26"/>
                <w:szCs w:val="26"/>
              </w:rPr>
              <w:lastRenderedPageBreak/>
              <w:t>9</w:t>
            </w:r>
          </w:p>
        </w:tc>
        <w:tc>
          <w:tcPr>
            <w:tcW w:w="1910" w:type="dxa"/>
            <w:vMerge/>
          </w:tcPr>
          <w:p w14:paraId="5E6D7757" w14:textId="77777777" w:rsidR="00925FF7" w:rsidRPr="008F7A0A" w:rsidRDefault="00925FF7" w:rsidP="00240997">
            <w:pPr>
              <w:pStyle w:val="Heading2"/>
              <w:spacing w:before="0" w:after="0"/>
              <w:jc w:val="center"/>
              <w:rPr>
                <w:rFonts w:ascii="Times New Roman" w:hAnsi="Times New Roman"/>
                <w:b w:val="0"/>
                <w:i w:val="0"/>
                <w:iCs w:val="0"/>
                <w:sz w:val="26"/>
                <w:szCs w:val="26"/>
                <w:lang w:val="vi-VN"/>
              </w:rPr>
            </w:pPr>
          </w:p>
        </w:tc>
        <w:tc>
          <w:tcPr>
            <w:tcW w:w="4928" w:type="dxa"/>
          </w:tcPr>
          <w:p w14:paraId="28881AA0" w14:textId="10D88852" w:rsidR="00925FF7" w:rsidRPr="008F7A0A" w:rsidRDefault="00925FF7" w:rsidP="00F92436">
            <w:pPr>
              <w:spacing w:before="0" w:after="0" w:line="240" w:lineRule="auto"/>
              <w:jc w:val="both"/>
              <w:rPr>
                <w:rFonts w:cs="Times New Roman"/>
                <w:sz w:val="26"/>
                <w:szCs w:val="26"/>
              </w:rPr>
            </w:pPr>
            <w:r w:rsidRPr="008F7A0A">
              <w:rPr>
                <w:rFonts w:cs="Times New Roman"/>
                <w:sz w:val="26"/>
                <w:szCs w:val="26"/>
              </w:rPr>
              <w:t>Bỏ điểm d Khoản 1 do các thông tin này có trong mẫu đơn đề nghị</w:t>
            </w:r>
          </w:p>
        </w:tc>
        <w:tc>
          <w:tcPr>
            <w:tcW w:w="1822" w:type="dxa"/>
          </w:tcPr>
          <w:p w14:paraId="087233AF" w14:textId="3CE62165" w:rsidR="00925FF7" w:rsidRPr="008F7A0A" w:rsidRDefault="00CB1A89" w:rsidP="006F5E3B">
            <w:pPr>
              <w:spacing w:before="0" w:after="0" w:line="240" w:lineRule="auto"/>
              <w:jc w:val="center"/>
              <w:rPr>
                <w:rFonts w:cs="Times New Roman"/>
                <w:sz w:val="26"/>
                <w:szCs w:val="26"/>
              </w:rPr>
            </w:pPr>
            <w:r>
              <w:rPr>
                <w:rFonts w:cs="Times New Roman"/>
                <w:sz w:val="26"/>
                <w:szCs w:val="26"/>
              </w:rPr>
              <w:t xml:space="preserve">Bộ Quốc phòng, </w:t>
            </w:r>
            <w:r w:rsidR="00925FF7" w:rsidRPr="008F7A0A">
              <w:rPr>
                <w:rFonts w:cs="Times New Roman"/>
                <w:sz w:val="26"/>
                <w:szCs w:val="26"/>
              </w:rPr>
              <w:t>Viettel</w:t>
            </w:r>
          </w:p>
        </w:tc>
        <w:tc>
          <w:tcPr>
            <w:tcW w:w="1530" w:type="dxa"/>
          </w:tcPr>
          <w:p w14:paraId="203585F6" w14:textId="0AA29CA6" w:rsidR="00925FF7" w:rsidRPr="008F7A0A" w:rsidRDefault="00925FF7" w:rsidP="00F92436">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4060E97C" w14:textId="70061071" w:rsidR="00925FF7" w:rsidRPr="008F7A0A" w:rsidRDefault="00925FF7" w:rsidP="008F7A0A">
            <w:pPr>
              <w:spacing w:before="0" w:after="0" w:line="240" w:lineRule="auto"/>
              <w:jc w:val="both"/>
              <w:rPr>
                <w:rFonts w:cs="Times New Roman"/>
                <w:sz w:val="26"/>
                <w:szCs w:val="26"/>
              </w:rPr>
            </w:pPr>
            <w:r w:rsidRPr="008F7A0A">
              <w:rPr>
                <w:rFonts w:cs="Times New Roman"/>
                <w:sz w:val="26"/>
                <w:szCs w:val="26"/>
              </w:rPr>
              <w:t>Đã cập nhật các thông tin trong mẫu biểu cho phù hợp</w:t>
            </w:r>
          </w:p>
        </w:tc>
      </w:tr>
      <w:tr w:rsidR="00925FF7" w:rsidRPr="008F7A0A" w14:paraId="7BC11BD3" w14:textId="77777777" w:rsidTr="00240997">
        <w:trPr>
          <w:jc w:val="center"/>
        </w:trPr>
        <w:tc>
          <w:tcPr>
            <w:tcW w:w="831" w:type="dxa"/>
          </w:tcPr>
          <w:p w14:paraId="18E8883A" w14:textId="6A18280C" w:rsidR="00925FF7" w:rsidRPr="008F7A0A" w:rsidRDefault="00925FF7" w:rsidP="008F7A0A">
            <w:pPr>
              <w:spacing w:before="0" w:after="0" w:line="240" w:lineRule="auto"/>
              <w:jc w:val="center"/>
              <w:rPr>
                <w:rFonts w:cs="Times New Roman"/>
                <w:sz w:val="26"/>
                <w:szCs w:val="26"/>
              </w:rPr>
            </w:pPr>
            <w:r w:rsidRPr="008F7A0A">
              <w:rPr>
                <w:rFonts w:cs="Times New Roman"/>
                <w:sz w:val="26"/>
                <w:szCs w:val="26"/>
              </w:rPr>
              <w:t>10</w:t>
            </w:r>
          </w:p>
        </w:tc>
        <w:tc>
          <w:tcPr>
            <w:tcW w:w="1910" w:type="dxa"/>
            <w:vMerge/>
          </w:tcPr>
          <w:p w14:paraId="2BBEEA12" w14:textId="38F5C358" w:rsidR="00925FF7" w:rsidRPr="008F7A0A" w:rsidRDefault="00925FF7" w:rsidP="00240997">
            <w:pPr>
              <w:pStyle w:val="Heading2"/>
              <w:spacing w:before="0" w:after="0"/>
              <w:jc w:val="center"/>
              <w:rPr>
                <w:rFonts w:ascii="Times New Roman" w:hAnsi="Times New Roman"/>
                <w:b w:val="0"/>
                <w:i w:val="0"/>
                <w:iCs w:val="0"/>
                <w:sz w:val="26"/>
                <w:szCs w:val="26"/>
                <w:lang w:val="vi-VN"/>
              </w:rPr>
            </w:pPr>
          </w:p>
        </w:tc>
        <w:tc>
          <w:tcPr>
            <w:tcW w:w="4928" w:type="dxa"/>
          </w:tcPr>
          <w:p w14:paraId="56267593" w14:textId="1BD2D17D" w:rsidR="00925FF7" w:rsidRPr="008F7A0A" w:rsidRDefault="00925FF7" w:rsidP="00F92436">
            <w:pPr>
              <w:spacing w:before="0" w:after="0" w:line="240" w:lineRule="auto"/>
              <w:jc w:val="both"/>
              <w:rPr>
                <w:rFonts w:cs="Times New Roman"/>
                <w:sz w:val="26"/>
                <w:szCs w:val="26"/>
              </w:rPr>
            </w:pPr>
            <w:r w:rsidRPr="008F7A0A">
              <w:rPr>
                <w:rFonts w:cs="Times New Roman"/>
                <w:sz w:val="26"/>
                <w:szCs w:val="26"/>
              </w:rPr>
              <w:t>Sửa đổi, bổ sung: Bản sao Giấy chứng nhận đăng ký doanh nghiệp hoặc Giấy chứng nhận đăng ký đầu tư.</w:t>
            </w:r>
          </w:p>
        </w:tc>
        <w:tc>
          <w:tcPr>
            <w:tcW w:w="1822" w:type="dxa"/>
          </w:tcPr>
          <w:p w14:paraId="1C797BB8" w14:textId="668EBD76" w:rsidR="00925FF7" w:rsidRPr="008F7A0A" w:rsidRDefault="00925FF7" w:rsidP="006F5E3B">
            <w:pPr>
              <w:spacing w:before="0" w:after="0" w:line="240" w:lineRule="auto"/>
              <w:jc w:val="center"/>
              <w:rPr>
                <w:rFonts w:cs="Times New Roman"/>
                <w:sz w:val="26"/>
                <w:szCs w:val="26"/>
              </w:rPr>
            </w:pPr>
            <w:r w:rsidRPr="008F7A0A">
              <w:rPr>
                <w:rFonts w:cs="Times New Roman"/>
                <w:sz w:val="26"/>
                <w:szCs w:val="26"/>
              </w:rPr>
              <w:t>VNPT</w:t>
            </w:r>
          </w:p>
        </w:tc>
        <w:tc>
          <w:tcPr>
            <w:tcW w:w="1530" w:type="dxa"/>
          </w:tcPr>
          <w:p w14:paraId="7B8C0A39" w14:textId="1DD9C240" w:rsidR="00925FF7" w:rsidRPr="008F7A0A" w:rsidRDefault="00925FF7" w:rsidP="00F92436">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46711861" w14:textId="45FDDA28" w:rsidR="00925FF7" w:rsidRPr="008F7A0A" w:rsidRDefault="00925FF7" w:rsidP="008F7A0A">
            <w:pPr>
              <w:spacing w:before="0" w:after="0" w:line="240" w:lineRule="auto"/>
              <w:jc w:val="both"/>
              <w:rPr>
                <w:rFonts w:cs="Times New Roman"/>
                <w:sz w:val="26"/>
                <w:szCs w:val="26"/>
              </w:rPr>
            </w:pPr>
            <w:r w:rsidRPr="008F7A0A">
              <w:rPr>
                <w:rFonts w:cs="Times New Roman"/>
                <w:sz w:val="26"/>
                <w:szCs w:val="26"/>
              </w:rPr>
              <w:t>Đã chỉnh sửa trong dự thảo</w:t>
            </w:r>
          </w:p>
        </w:tc>
      </w:tr>
      <w:tr w:rsidR="00925FF7" w:rsidRPr="008F7A0A" w14:paraId="5327D089" w14:textId="77777777" w:rsidTr="00240997">
        <w:trPr>
          <w:jc w:val="center"/>
        </w:trPr>
        <w:tc>
          <w:tcPr>
            <w:tcW w:w="831" w:type="dxa"/>
          </w:tcPr>
          <w:p w14:paraId="7C005A2F" w14:textId="3BC538D7" w:rsidR="00925FF7" w:rsidRPr="008F7A0A" w:rsidRDefault="00925FF7" w:rsidP="008F7A0A">
            <w:pPr>
              <w:spacing w:before="0" w:after="0" w:line="240" w:lineRule="auto"/>
              <w:jc w:val="center"/>
              <w:rPr>
                <w:rFonts w:cs="Times New Roman"/>
                <w:sz w:val="26"/>
                <w:szCs w:val="26"/>
              </w:rPr>
            </w:pPr>
            <w:r w:rsidRPr="008F7A0A">
              <w:rPr>
                <w:rFonts w:cs="Times New Roman"/>
                <w:sz w:val="26"/>
                <w:szCs w:val="26"/>
              </w:rPr>
              <w:t>11</w:t>
            </w:r>
          </w:p>
        </w:tc>
        <w:tc>
          <w:tcPr>
            <w:tcW w:w="1910" w:type="dxa"/>
            <w:vMerge/>
          </w:tcPr>
          <w:p w14:paraId="3490C572" w14:textId="4753C95B" w:rsidR="00925FF7" w:rsidRPr="008F7A0A" w:rsidRDefault="00925FF7" w:rsidP="00240997">
            <w:pPr>
              <w:pStyle w:val="Heading2"/>
              <w:spacing w:before="0" w:after="0"/>
              <w:jc w:val="center"/>
              <w:rPr>
                <w:rFonts w:ascii="Times New Roman" w:hAnsi="Times New Roman"/>
                <w:b w:val="0"/>
                <w:i w:val="0"/>
                <w:iCs w:val="0"/>
                <w:sz w:val="26"/>
                <w:szCs w:val="26"/>
                <w:lang w:val="vi-VN"/>
              </w:rPr>
            </w:pPr>
          </w:p>
        </w:tc>
        <w:tc>
          <w:tcPr>
            <w:tcW w:w="4928" w:type="dxa"/>
          </w:tcPr>
          <w:p w14:paraId="30F3705F" w14:textId="692AFB49" w:rsidR="00925FF7" w:rsidRPr="008F7A0A" w:rsidRDefault="00925FF7" w:rsidP="00F92436">
            <w:pPr>
              <w:spacing w:before="0" w:after="0" w:line="240" w:lineRule="auto"/>
              <w:jc w:val="both"/>
              <w:rPr>
                <w:rFonts w:cs="Times New Roman"/>
                <w:sz w:val="26"/>
                <w:szCs w:val="26"/>
              </w:rPr>
            </w:pPr>
            <w:r w:rsidRPr="008F7A0A">
              <w:rPr>
                <w:rFonts w:cs="Times New Roman"/>
                <w:sz w:val="26"/>
                <w:szCs w:val="26"/>
              </w:rPr>
              <w:t>Đề nghị xem xét bổ sung hình thức nộp hồ sơ theo đường văn bản hoặc đường bưu chính, trong dự thảo chỉ có nộp trực tuyến.</w:t>
            </w:r>
          </w:p>
        </w:tc>
        <w:tc>
          <w:tcPr>
            <w:tcW w:w="1822" w:type="dxa"/>
          </w:tcPr>
          <w:p w14:paraId="062AAAB5" w14:textId="37B94C35" w:rsidR="00925FF7" w:rsidRPr="008F7A0A" w:rsidRDefault="00925FF7" w:rsidP="006F5E3B">
            <w:pPr>
              <w:spacing w:before="0" w:after="0" w:line="240" w:lineRule="auto"/>
              <w:jc w:val="center"/>
              <w:rPr>
                <w:rFonts w:cs="Times New Roman"/>
                <w:sz w:val="26"/>
                <w:szCs w:val="26"/>
              </w:rPr>
            </w:pPr>
            <w:r w:rsidRPr="008F7A0A">
              <w:rPr>
                <w:rFonts w:cs="Times New Roman"/>
                <w:sz w:val="26"/>
                <w:szCs w:val="26"/>
              </w:rPr>
              <w:t>VNPT</w:t>
            </w:r>
          </w:p>
        </w:tc>
        <w:tc>
          <w:tcPr>
            <w:tcW w:w="1530" w:type="dxa"/>
          </w:tcPr>
          <w:p w14:paraId="2DE38C17" w14:textId="527EF0E7" w:rsidR="00925FF7" w:rsidRPr="008F7A0A" w:rsidRDefault="00925FF7" w:rsidP="00F92436">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0D8219E3" w14:textId="2F22D242" w:rsidR="00925FF7" w:rsidRPr="008F7A0A" w:rsidRDefault="00925FF7" w:rsidP="008F7A0A">
            <w:pPr>
              <w:spacing w:before="0" w:after="0" w:line="240" w:lineRule="auto"/>
              <w:jc w:val="both"/>
              <w:rPr>
                <w:rFonts w:cs="Times New Roman"/>
                <w:sz w:val="26"/>
                <w:szCs w:val="26"/>
              </w:rPr>
            </w:pPr>
            <w:r w:rsidRPr="008F7A0A">
              <w:rPr>
                <w:rFonts w:cs="Times New Roman"/>
                <w:sz w:val="26"/>
                <w:szCs w:val="26"/>
              </w:rPr>
              <w:t>Phân bổ trực tiếp sẽ áp dụng TTHC qua cổng dịch vụ công do thực tế TTHC  phân bổ sẽ áp dụng cho từng số thuê bao không theo khối số.</w:t>
            </w:r>
          </w:p>
        </w:tc>
      </w:tr>
      <w:tr w:rsidR="00925FF7" w:rsidRPr="008F7A0A" w14:paraId="79C58D31" w14:textId="77777777" w:rsidTr="00240997">
        <w:trPr>
          <w:jc w:val="center"/>
        </w:trPr>
        <w:tc>
          <w:tcPr>
            <w:tcW w:w="831" w:type="dxa"/>
          </w:tcPr>
          <w:p w14:paraId="6D345501" w14:textId="334C7CB9" w:rsidR="00925FF7" w:rsidRPr="008F7A0A" w:rsidRDefault="00925FF7" w:rsidP="008F7A0A">
            <w:pPr>
              <w:spacing w:before="0" w:after="0" w:line="240" w:lineRule="auto"/>
              <w:jc w:val="center"/>
              <w:rPr>
                <w:rFonts w:cs="Times New Roman"/>
                <w:sz w:val="26"/>
                <w:szCs w:val="26"/>
              </w:rPr>
            </w:pPr>
            <w:r w:rsidRPr="008F7A0A">
              <w:rPr>
                <w:rFonts w:cs="Times New Roman"/>
                <w:sz w:val="26"/>
                <w:szCs w:val="26"/>
              </w:rPr>
              <w:t>12</w:t>
            </w:r>
          </w:p>
        </w:tc>
        <w:tc>
          <w:tcPr>
            <w:tcW w:w="1910" w:type="dxa"/>
            <w:vMerge/>
          </w:tcPr>
          <w:p w14:paraId="0BADF30A" w14:textId="74607F59" w:rsidR="00925FF7" w:rsidRPr="008F7A0A" w:rsidRDefault="00925FF7" w:rsidP="00240997">
            <w:pPr>
              <w:pStyle w:val="Heading2"/>
              <w:spacing w:before="0" w:after="0"/>
              <w:jc w:val="center"/>
              <w:rPr>
                <w:rFonts w:ascii="Times New Roman" w:hAnsi="Times New Roman"/>
                <w:b w:val="0"/>
                <w:i w:val="0"/>
                <w:iCs w:val="0"/>
                <w:sz w:val="26"/>
                <w:szCs w:val="26"/>
                <w:lang w:val="vi-VN"/>
              </w:rPr>
            </w:pPr>
          </w:p>
        </w:tc>
        <w:tc>
          <w:tcPr>
            <w:tcW w:w="4928" w:type="dxa"/>
          </w:tcPr>
          <w:p w14:paraId="2B517ADC" w14:textId="49A3C3B5" w:rsidR="00925FF7" w:rsidRPr="008F7A0A" w:rsidRDefault="00925FF7" w:rsidP="00F92436">
            <w:pPr>
              <w:spacing w:before="0" w:after="0" w:line="240" w:lineRule="auto"/>
              <w:jc w:val="both"/>
              <w:rPr>
                <w:rFonts w:cs="Times New Roman"/>
                <w:sz w:val="26"/>
                <w:szCs w:val="26"/>
              </w:rPr>
            </w:pPr>
            <w:r w:rsidRPr="008F7A0A">
              <w:rPr>
                <w:rFonts w:cs="Times New Roman"/>
                <w:sz w:val="26"/>
                <w:szCs w:val="26"/>
              </w:rPr>
              <w:t>Bổ sung đối tượng được phân bổ mã, số viễn thông là doanh nghiệp c</w:t>
            </w:r>
            <w:r w:rsidRPr="008F7A0A">
              <w:rPr>
                <w:rFonts w:cs="Times New Roman"/>
                <w:iCs/>
                <w:sz w:val="26"/>
                <w:szCs w:val="26"/>
              </w:rPr>
              <w:t>ung cấp dịch vụ ứng dụng viễn thông</w:t>
            </w:r>
          </w:p>
        </w:tc>
        <w:tc>
          <w:tcPr>
            <w:tcW w:w="1822" w:type="dxa"/>
          </w:tcPr>
          <w:p w14:paraId="6FE3148C" w14:textId="6A5E69BE" w:rsidR="00925FF7" w:rsidRPr="008F7A0A" w:rsidRDefault="00925FF7" w:rsidP="006F5E3B">
            <w:pPr>
              <w:spacing w:before="0" w:after="0" w:line="240" w:lineRule="auto"/>
              <w:jc w:val="center"/>
              <w:rPr>
                <w:rFonts w:cs="Times New Roman"/>
                <w:sz w:val="26"/>
                <w:szCs w:val="26"/>
              </w:rPr>
            </w:pPr>
            <w:r w:rsidRPr="008F7A0A">
              <w:rPr>
                <w:rFonts w:cs="Times New Roman"/>
                <w:sz w:val="26"/>
                <w:szCs w:val="26"/>
              </w:rPr>
              <w:t>Mobifone</w:t>
            </w:r>
          </w:p>
        </w:tc>
        <w:tc>
          <w:tcPr>
            <w:tcW w:w="1530" w:type="dxa"/>
          </w:tcPr>
          <w:p w14:paraId="75983BC3" w14:textId="052038E0" w:rsidR="00925FF7" w:rsidRPr="008F7A0A" w:rsidRDefault="00925FF7" w:rsidP="00F92436">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6C39A03F" w14:textId="40329E33" w:rsidR="00925FF7" w:rsidRPr="008F7A0A" w:rsidRDefault="00925FF7" w:rsidP="008F7A0A">
            <w:pPr>
              <w:spacing w:before="0" w:after="0" w:line="240" w:lineRule="auto"/>
              <w:jc w:val="both"/>
              <w:rPr>
                <w:rFonts w:cs="Times New Roman"/>
                <w:sz w:val="26"/>
                <w:szCs w:val="26"/>
              </w:rPr>
            </w:pPr>
            <w:r w:rsidRPr="008F7A0A">
              <w:rPr>
                <w:rFonts w:cs="Times New Roman"/>
                <w:sz w:val="26"/>
                <w:szCs w:val="26"/>
              </w:rPr>
              <w:t>Đã chỉnh sửa trong dự thảo</w:t>
            </w:r>
          </w:p>
        </w:tc>
      </w:tr>
      <w:tr w:rsidR="00925FF7" w:rsidRPr="008F7A0A" w14:paraId="7ACB6746" w14:textId="77777777" w:rsidTr="00240997">
        <w:trPr>
          <w:jc w:val="center"/>
        </w:trPr>
        <w:tc>
          <w:tcPr>
            <w:tcW w:w="831" w:type="dxa"/>
          </w:tcPr>
          <w:p w14:paraId="0F3E49E3" w14:textId="185986B2" w:rsidR="00925FF7" w:rsidRPr="008F7A0A" w:rsidRDefault="00925FF7" w:rsidP="008F7A0A">
            <w:pPr>
              <w:spacing w:before="0" w:after="0" w:line="240" w:lineRule="auto"/>
              <w:jc w:val="center"/>
              <w:rPr>
                <w:rFonts w:cs="Times New Roman"/>
                <w:sz w:val="26"/>
                <w:szCs w:val="26"/>
              </w:rPr>
            </w:pPr>
            <w:r w:rsidRPr="008F7A0A">
              <w:rPr>
                <w:rFonts w:cs="Times New Roman"/>
                <w:sz w:val="26"/>
                <w:szCs w:val="26"/>
              </w:rPr>
              <w:t>13</w:t>
            </w:r>
          </w:p>
        </w:tc>
        <w:tc>
          <w:tcPr>
            <w:tcW w:w="1910" w:type="dxa"/>
            <w:vMerge/>
          </w:tcPr>
          <w:p w14:paraId="63A54A6D" w14:textId="35026AA0" w:rsidR="00925FF7" w:rsidRPr="008F7A0A" w:rsidRDefault="00925FF7" w:rsidP="00240997">
            <w:pPr>
              <w:pStyle w:val="Heading2"/>
              <w:spacing w:before="0" w:after="0"/>
              <w:jc w:val="center"/>
              <w:rPr>
                <w:rFonts w:ascii="Times New Roman" w:hAnsi="Times New Roman"/>
                <w:b w:val="0"/>
                <w:i w:val="0"/>
                <w:iCs w:val="0"/>
                <w:sz w:val="26"/>
                <w:szCs w:val="26"/>
                <w:lang w:val="vi-VN"/>
              </w:rPr>
            </w:pPr>
          </w:p>
        </w:tc>
        <w:tc>
          <w:tcPr>
            <w:tcW w:w="4928" w:type="dxa"/>
          </w:tcPr>
          <w:p w14:paraId="572523F1" w14:textId="351C8DB2" w:rsidR="00925FF7" w:rsidRPr="008F7A0A" w:rsidRDefault="00925FF7" w:rsidP="00F92436">
            <w:pPr>
              <w:spacing w:before="0" w:after="0" w:line="240" w:lineRule="auto"/>
              <w:jc w:val="both"/>
              <w:rPr>
                <w:rFonts w:cs="Times New Roman"/>
                <w:sz w:val="26"/>
                <w:szCs w:val="26"/>
              </w:rPr>
            </w:pPr>
            <w:r w:rsidRPr="008F7A0A">
              <w:rPr>
                <w:rFonts w:cs="Times New Roman"/>
                <w:sz w:val="26"/>
                <w:szCs w:val="26"/>
              </w:rPr>
              <w:t>Đề nghị quy định thời gian thực hiện TTHC đối với mã, số viễn thông phân bổ trực tiếp sau khi niêm yết mà không được thị trường lựa chọn đấu giá</w:t>
            </w:r>
          </w:p>
        </w:tc>
        <w:tc>
          <w:tcPr>
            <w:tcW w:w="1822" w:type="dxa"/>
          </w:tcPr>
          <w:p w14:paraId="46E0C76A" w14:textId="2374C13A" w:rsidR="00925FF7" w:rsidRPr="008F7A0A" w:rsidRDefault="00925FF7" w:rsidP="006F5E3B">
            <w:pPr>
              <w:spacing w:before="0" w:after="0" w:line="240" w:lineRule="auto"/>
              <w:jc w:val="center"/>
              <w:rPr>
                <w:rFonts w:cs="Times New Roman"/>
                <w:sz w:val="26"/>
                <w:szCs w:val="26"/>
              </w:rPr>
            </w:pPr>
            <w:r w:rsidRPr="008F7A0A">
              <w:rPr>
                <w:rFonts w:cs="Times New Roman"/>
                <w:sz w:val="26"/>
                <w:szCs w:val="26"/>
              </w:rPr>
              <w:t>VNSKY</w:t>
            </w:r>
          </w:p>
        </w:tc>
        <w:tc>
          <w:tcPr>
            <w:tcW w:w="1530" w:type="dxa"/>
          </w:tcPr>
          <w:p w14:paraId="384F18CE" w14:textId="41EFA612" w:rsidR="00925FF7" w:rsidRPr="008F7A0A" w:rsidRDefault="00925FF7" w:rsidP="00F92436">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4D7774DF" w14:textId="21C2D583" w:rsidR="00925FF7" w:rsidRPr="008F7A0A" w:rsidRDefault="00925FF7" w:rsidP="008F7A0A">
            <w:pPr>
              <w:spacing w:before="0" w:after="0" w:line="240" w:lineRule="auto"/>
              <w:jc w:val="both"/>
              <w:rPr>
                <w:rFonts w:cs="Times New Roman"/>
                <w:sz w:val="26"/>
                <w:szCs w:val="26"/>
              </w:rPr>
            </w:pPr>
            <w:r w:rsidRPr="008F7A0A">
              <w:rPr>
                <w:rFonts w:cs="Times New Roman"/>
                <w:sz w:val="26"/>
                <w:szCs w:val="26"/>
              </w:rPr>
              <w:t>Đã chỉnh sửa trong dự thảo</w:t>
            </w:r>
          </w:p>
        </w:tc>
      </w:tr>
      <w:tr w:rsidR="00DE23DC" w:rsidRPr="008F7A0A" w14:paraId="3C763454" w14:textId="77777777" w:rsidTr="00240997">
        <w:trPr>
          <w:jc w:val="center"/>
        </w:trPr>
        <w:tc>
          <w:tcPr>
            <w:tcW w:w="831" w:type="dxa"/>
          </w:tcPr>
          <w:p w14:paraId="0D3FC290" w14:textId="4F2CA3F5" w:rsidR="00DE23DC" w:rsidRPr="008F7A0A" w:rsidRDefault="00983D1D" w:rsidP="00DE23DC">
            <w:pPr>
              <w:spacing w:before="0" w:after="0" w:line="240" w:lineRule="auto"/>
              <w:jc w:val="center"/>
              <w:rPr>
                <w:rFonts w:cs="Times New Roman"/>
                <w:sz w:val="26"/>
                <w:szCs w:val="26"/>
              </w:rPr>
            </w:pPr>
            <w:r>
              <w:rPr>
                <w:rFonts w:cs="Times New Roman"/>
                <w:sz w:val="26"/>
                <w:szCs w:val="26"/>
              </w:rPr>
              <w:t>14</w:t>
            </w:r>
          </w:p>
        </w:tc>
        <w:tc>
          <w:tcPr>
            <w:tcW w:w="1910" w:type="dxa"/>
          </w:tcPr>
          <w:p w14:paraId="6217D172" w14:textId="77777777" w:rsidR="00DE23DC" w:rsidRPr="008F7A0A" w:rsidRDefault="00DE23DC" w:rsidP="00DE23DC">
            <w:pPr>
              <w:pStyle w:val="Heading2"/>
              <w:spacing w:before="0" w:after="0"/>
              <w:jc w:val="center"/>
              <w:rPr>
                <w:rFonts w:ascii="Times New Roman" w:hAnsi="Times New Roman"/>
                <w:b w:val="0"/>
                <w:i w:val="0"/>
                <w:iCs w:val="0"/>
                <w:sz w:val="26"/>
                <w:szCs w:val="26"/>
                <w:lang w:val="vi-VN"/>
              </w:rPr>
            </w:pPr>
          </w:p>
        </w:tc>
        <w:tc>
          <w:tcPr>
            <w:tcW w:w="4928" w:type="dxa"/>
          </w:tcPr>
          <w:p w14:paraId="46CAF907" w14:textId="0363DD62" w:rsidR="00DE23DC" w:rsidRPr="00DE23DC" w:rsidRDefault="00DE23DC" w:rsidP="00DE23DC">
            <w:pPr>
              <w:spacing w:before="0" w:after="0" w:line="240" w:lineRule="auto"/>
              <w:jc w:val="both"/>
              <w:rPr>
                <w:rFonts w:cs="Times New Roman"/>
                <w:sz w:val="26"/>
                <w:szCs w:val="26"/>
              </w:rPr>
            </w:pPr>
            <w:r w:rsidRPr="00DE23DC">
              <w:rPr>
                <w:rFonts w:cs="Times New Roman"/>
                <w:sz w:val="26"/>
                <w:szCs w:val="26"/>
              </w:rPr>
              <w:t>Đề nghị bổ sung nội dung định nghĩa về tài nguyên Internet</w:t>
            </w:r>
          </w:p>
        </w:tc>
        <w:tc>
          <w:tcPr>
            <w:tcW w:w="1822" w:type="dxa"/>
          </w:tcPr>
          <w:p w14:paraId="73C0499F" w14:textId="62CE1693" w:rsidR="00DE23DC" w:rsidRPr="00DE23DC" w:rsidRDefault="00DE23DC" w:rsidP="00DE23DC">
            <w:pPr>
              <w:spacing w:before="0" w:after="0" w:line="240" w:lineRule="auto"/>
              <w:jc w:val="center"/>
              <w:rPr>
                <w:rFonts w:cs="Times New Roman"/>
                <w:sz w:val="26"/>
                <w:szCs w:val="26"/>
              </w:rPr>
            </w:pPr>
            <w:r w:rsidRPr="00DE23DC">
              <w:rPr>
                <w:rFonts w:cs="Times New Roman"/>
                <w:sz w:val="26"/>
                <w:szCs w:val="26"/>
              </w:rPr>
              <w:t>Sở TTTT An Giang</w:t>
            </w:r>
          </w:p>
        </w:tc>
        <w:tc>
          <w:tcPr>
            <w:tcW w:w="1530" w:type="dxa"/>
          </w:tcPr>
          <w:p w14:paraId="32D54EED" w14:textId="0DBA6EF0" w:rsidR="00DE23DC" w:rsidRPr="00DE23DC" w:rsidRDefault="00DE23DC" w:rsidP="00DE23DC">
            <w:pPr>
              <w:spacing w:before="0" w:after="0" w:line="240" w:lineRule="auto"/>
              <w:jc w:val="center"/>
              <w:rPr>
                <w:rFonts w:cs="Times New Roman"/>
                <w:sz w:val="26"/>
                <w:szCs w:val="26"/>
              </w:rPr>
            </w:pPr>
            <w:r w:rsidRPr="00DE23DC">
              <w:rPr>
                <w:rFonts w:cs="Times New Roman"/>
                <w:sz w:val="26"/>
                <w:szCs w:val="26"/>
              </w:rPr>
              <w:t xml:space="preserve">Không tiếp thu </w:t>
            </w:r>
          </w:p>
        </w:tc>
        <w:tc>
          <w:tcPr>
            <w:tcW w:w="3821" w:type="dxa"/>
          </w:tcPr>
          <w:p w14:paraId="3C419ECF" w14:textId="2F8FFDF3" w:rsidR="00DE23DC" w:rsidRPr="00DE23DC" w:rsidRDefault="00DE23DC" w:rsidP="00DE23DC">
            <w:pPr>
              <w:spacing w:before="0" w:after="0" w:line="240" w:lineRule="auto"/>
              <w:jc w:val="both"/>
              <w:rPr>
                <w:rFonts w:cs="Times New Roman"/>
                <w:sz w:val="26"/>
                <w:szCs w:val="26"/>
              </w:rPr>
            </w:pPr>
            <w:r w:rsidRPr="00DE23DC">
              <w:rPr>
                <w:rFonts w:cs="Times New Roman"/>
                <w:sz w:val="26"/>
                <w:szCs w:val="26"/>
              </w:rPr>
              <w:t>Đ</w:t>
            </w:r>
            <w:r w:rsidRPr="00DE23DC">
              <w:rPr>
                <w:rFonts w:cs="Times New Roman"/>
                <w:sz w:val="26"/>
                <w:szCs w:val="26"/>
              </w:rPr>
              <w:t>ã được quy định định nghĩa tại Luật Viễn thông</w:t>
            </w:r>
          </w:p>
        </w:tc>
      </w:tr>
      <w:tr w:rsidR="00983D1D" w:rsidRPr="008F7A0A" w14:paraId="42CCADD7" w14:textId="77777777" w:rsidTr="003F3DF1">
        <w:trPr>
          <w:jc w:val="center"/>
        </w:trPr>
        <w:tc>
          <w:tcPr>
            <w:tcW w:w="831" w:type="dxa"/>
            <w:vAlign w:val="center"/>
          </w:tcPr>
          <w:p w14:paraId="4963F093" w14:textId="0FE685B4"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15</w:t>
            </w:r>
          </w:p>
        </w:tc>
        <w:tc>
          <w:tcPr>
            <w:tcW w:w="1910" w:type="dxa"/>
            <w:vMerge w:val="restart"/>
          </w:tcPr>
          <w:p w14:paraId="3ADA2249" w14:textId="77777777" w:rsidR="00983D1D" w:rsidRPr="001E3812" w:rsidRDefault="00983D1D" w:rsidP="00983D1D">
            <w:pPr>
              <w:pStyle w:val="Heading2"/>
              <w:spacing w:before="0" w:after="0"/>
              <w:jc w:val="center"/>
              <w:rPr>
                <w:rFonts w:ascii="Times New Roman" w:hAnsi="Times New Roman"/>
                <w:i w:val="0"/>
                <w:iCs w:val="0"/>
                <w:sz w:val="26"/>
                <w:szCs w:val="26"/>
                <w:lang w:val="vi-VN"/>
              </w:rPr>
            </w:pPr>
            <w:r w:rsidRPr="001E3812">
              <w:rPr>
                <w:rFonts w:ascii="Times New Roman" w:hAnsi="Times New Roman"/>
                <w:i w:val="0"/>
                <w:iCs w:val="0"/>
                <w:sz w:val="26"/>
                <w:szCs w:val="26"/>
              </w:rPr>
              <w:t>Về quy định về khối số phân bổ, hiệu suất phân bổ, cách xác định hiệu suất phân bổ</w:t>
            </w:r>
          </w:p>
          <w:p w14:paraId="5D621406" w14:textId="77777777" w:rsidR="00983D1D" w:rsidRDefault="00983D1D" w:rsidP="00983D1D">
            <w:pPr>
              <w:pStyle w:val="Heading2"/>
              <w:spacing w:before="0" w:after="0"/>
              <w:jc w:val="center"/>
              <w:rPr>
                <w:rFonts w:ascii="Times New Roman" w:hAnsi="Times New Roman"/>
                <w:i w:val="0"/>
                <w:sz w:val="26"/>
                <w:szCs w:val="26"/>
              </w:rPr>
            </w:pPr>
          </w:p>
          <w:p w14:paraId="16A70B4A" w14:textId="77777777" w:rsidR="00983D1D" w:rsidRPr="001E3812" w:rsidRDefault="00983D1D" w:rsidP="00983D1D">
            <w:pPr>
              <w:pStyle w:val="Heading2"/>
              <w:spacing w:before="0" w:after="0"/>
              <w:jc w:val="center"/>
              <w:rPr>
                <w:rFonts w:ascii="Times New Roman" w:hAnsi="Times New Roman"/>
                <w:b w:val="0"/>
                <w:i w:val="0"/>
                <w:iCs w:val="0"/>
                <w:sz w:val="26"/>
                <w:szCs w:val="26"/>
              </w:rPr>
            </w:pPr>
            <w:r w:rsidRPr="001E3812">
              <w:rPr>
                <w:rFonts w:ascii="Times New Roman" w:hAnsi="Times New Roman"/>
                <w:b w:val="0"/>
                <w:i w:val="0"/>
                <w:sz w:val="26"/>
                <w:szCs w:val="26"/>
              </w:rPr>
              <w:t>Điều 8 - Điều 27</w:t>
            </w:r>
          </w:p>
          <w:p w14:paraId="1A110C26" w14:textId="5FFB6F6A" w:rsidR="00983D1D" w:rsidRPr="008F7A0A" w:rsidRDefault="00983D1D" w:rsidP="00983D1D">
            <w:pPr>
              <w:pStyle w:val="Heading2"/>
              <w:spacing w:before="0" w:after="0"/>
              <w:jc w:val="center"/>
              <w:rPr>
                <w:rFonts w:ascii="Times New Roman" w:hAnsi="Times New Roman"/>
                <w:sz w:val="26"/>
                <w:szCs w:val="26"/>
              </w:rPr>
            </w:pPr>
          </w:p>
        </w:tc>
        <w:tc>
          <w:tcPr>
            <w:tcW w:w="4928" w:type="dxa"/>
          </w:tcPr>
          <w:p w14:paraId="1B0BD1FE" w14:textId="44796E4F"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nghị xem xét bổ sung hình thức nộp hồ sơ theo đường văn bản hoặc đường bưu chính, trong dự thảo chỉ có nộp trực tuyến.</w:t>
            </w:r>
          </w:p>
        </w:tc>
        <w:tc>
          <w:tcPr>
            <w:tcW w:w="1822" w:type="dxa"/>
          </w:tcPr>
          <w:p w14:paraId="2F83BBFD" w14:textId="58887449"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VNPT</w:t>
            </w:r>
          </w:p>
        </w:tc>
        <w:tc>
          <w:tcPr>
            <w:tcW w:w="1530" w:type="dxa"/>
          </w:tcPr>
          <w:p w14:paraId="6BCFB405" w14:textId="05E1FD93"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1A3A1F3A" w14:textId="55AC96E9"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Dự thảo đã quy định cả 3 phương thức đối với thủ tục phân bổ mã, số theo phương thức đấu giá.</w:t>
            </w:r>
          </w:p>
        </w:tc>
      </w:tr>
      <w:tr w:rsidR="00983D1D" w:rsidRPr="008F7A0A" w14:paraId="7502B079" w14:textId="77777777" w:rsidTr="00240997">
        <w:trPr>
          <w:jc w:val="center"/>
        </w:trPr>
        <w:tc>
          <w:tcPr>
            <w:tcW w:w="831" w:type="dxa"/>
            <w:vAlign w:val="center"/>
          </w:tcPr>
          <w:p w14:paraId="584FE66A" w14:textId="19A4170C"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16</w:t>
            </w:r>
          </w:p>
        </w:tc>
        <w:tc>
          <w:tcPr>
            <w:tcW w:w="1910" w:type="dxa"/>
            <w:vMerge/>
          </w:tcPr>
          <w:p w14:paraId="0C4752E4" w14:textId="77777777" w:rsidR="00983D1D" w:rsidRPr="008F7A0A" w:rsidRDefault="00983D1D" w:rsidP="00983D1D">
            <w:pPr>
              <w:pStyle w:val="Heading2"/>
              <w:spacing w:before="0" w:after="0"/>
              <w:jc w:val="center"/>
              <w:rPr>
                <w:rFonts w:ascii="Times New Roman" w:hAnsi="Times New Roman"/>
                <w:b w:val="0"/>
                <w:i w:val="0"/>
                <w:iCs w:val="0"/>
                <w:sz w:val="26"/>
                <w:szCs w:val="26"/>
                <w:lang w:val="vi-VN"/>
              </w:rPr>
            </w:pPr>
          </w:p>
        </w:tc>
        <w:tc>
          <w:tcPr>
            <w:tcW w:w="4928" w:type="dxa"/>
          </w:tcPr>
          <w:p w14:paraId="2743BB43" w14:textId="69622E31"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Bổ sung hồ sơ thêm chứng từ nộp phí, lệ phí, nộp tiền trúng đấu giá liên quan. Do quyết định phê duyệt kết quả đấu giá mã, số của Bộ TTTT chưa đủ cơ sở để xác định tổ chức, cá nhân đã thực hiện các thủ tục theo quy định tại Điều 25</w:t>
            </w:r>
          </w:p>
        </w:tc>
        <w:tc>
          <w:tcPr>
            <w:tcW w:w="1822" w:type="dxa"/>
          </w:tcPr>
          <w:p w14:paraId="6C73C949" w14:textId="56BED4E3" w:rsidR="00983D1D" w:rsidRPr="008F7A0A" w:rsidRDefault="00983D1D" w:rsidP="00983D1D">
            <w:pPr>
              <w:spacing w:before="0" w:after="0" w:line="240" w:lineRule="auto"/>
              <w:jc w:val="center"/>
              <w:rPr>
                <w:rFonts w:cs="Times New Roman"/>
                <w:sz w:val="26"/>
                <w:szCs w:val="26"/>
              </w:rPr>
            </w:pPr>
            <w:r>
              <w:rPr>
                <w:rFonts w:cs="Times New Roman"/>
                <w:sz w:val="26"/>
                <w:szCs w:val="26"/>
              </w:rPr>
              <w:t xml:space="preserve">Bộ Quốc phòng, </w:t>
            </w:r>
            <w:r w:rsidRPr="008F7A0A">
              <w:rPr>
                <w:rFonts w:cs="Times New Roman"/>
                <w:sz w:val="26"/>
                <w:szCs w:val="26"/>
              </w:rPr>
              <w:t>Viettel</w:t>
            </w:r>
          </w:p>
        </w:tc>
        <w:tc>
          <w:tcPr>
            <w:tcW w:w="1530" w:type="dxa"/>
          </w:tcPr>
          <w:p w14:paraId="30FDEE74" w14:textId="52B769D9"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18B1B893" w14:textId="63E64A82"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Dự thảo đã quy định Bộ TT&amp;TT ban xác nhận kết quả trúng đấu giá trên cơ sở người trúng đấu giá đã hoàn thành các thủ tục trúng đấu giá. Vì vậy không cần yêu cầu chứng từ nộp phí, lệ phí trúng đấu giá.</w:t>
            </w:r>
          </w:p>
        </w:tc>
      </w:tr>
      <w:tr w:rsidR="00983D1D" w:rsidRPr="008F7A0A" w14:paraId="1C5EA1C3" w14:textId="77777777" w:rsidTr="003F3DF1">
        <w:trPr>
          <w:jc w:val="center"/>
        </w:trPr>
        <w:tc>
          <w:tcPr>
            <w:tcW w:w="831" w:type="dxa"/>
          </w:tcPr>
          <w:p w14:paraId="15789F7E" w14:textId="4714D3DE"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lastRenderedPageBreak/>
              <w:t>17</w:t>
            </w:r>
          </w:p>
        </w:tc>
        <w:tc>
          <w:tcPr>
            <w:tcW w:w="1910" w:type="dxa"/>
            <w:vMerge/>
          </w:tcPr>
          <w:p w14:paraId="4F8B67C2" w14:textId="5B375938" w:rsidR="00983D1D" w:rsidRPr="008F7A0A" w:rsidRDefault="00983D1D" w:rsidP="00983D1D">
            <w:pPr>
              <w:pStyle w:val="Heading2"/>
              <w:spacing w:before="0" w:after="0"/>
              <w:jc w:val="center"/>
              <w:rPr>
                <w:rFonts w:ascii="Times New Roman" w:hAnsi="Times New Roman"/>
                <w:b w:val="0"/>
                <w:i w:val="0"/>
                <w:iCs w:val="0"/>
                <w:sz w:val="26"/>
                <w:szCs w:val="26"/>
                <w:lang w:val="vi-VN"/>
              </w:rPr>
            </w:pPr>
          </w:p>
        </w:tc>
        <w:tc>
          <w:tcPr>
            <w:tcW w:w="4928" w:type="dxa"/>
          </w:tcPr>
          <w:p w14:paraId="47D9C6E0" w14:textId="426891D6"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Hiệu suất sử dụng được tính là thuê bao phát sinh lưu lượng với thuê bao di động, các thuê bao khác sẽ là đang hoạt động</w:t>
            </w:r>
          </w:p>
          <w:p w14:paraId="08AF5BD7" w14:textId="77777777" w:rsidR="00983D1D" w:rsidRPr="008F7A0A" w:rsidRDefault="00983D1D" w:rsidP="00983D1D">
            <w:pPr>
              <w:spacing w:before="0" w:after="0" w:line="240" w:lineRule="auto"/>
              <w:jc w:val="both"/>
              <w:rPr>
                <w:rFonts w:cs="Times New Roman"/>
                <w:sz w:val="26"/>
                <w:szCs w:val="26"/>
              </w:rPr>
            </w:pPr>
          </w:p>
          <w:p w14:paraId="4A630020" w14:textId="77777777" w:rsidR="00983D1D" w:rsidRPr="008F7A0A" w:rsidRDefault="00983D1D" w:rsidP="00983D1D">
            <w:pPr>
              <w:spacing w:before="0" w:after="0" w:line="240" w:lineRule="auto"/>
              <w:jc w:val="both"/>
              <w:rPr>
                <w:rFonts w:cs="Times New Roman"/>
                <w:sz w:val="26"/>
                <w:szCs w:val="26"/>
              </w:rPr>
            </w:pPr>
          </w:p>
          <w:p w14:paraId="5308AE3B" w14:textId="77777777" w:rsidR="00983D1D" w:rsidRPr="008F7A0A" w:rsidRDefault="00983D1D" w:rsidP="00983D1D">
            <w:pPr>
              <w:spacing w:before="0" w:after="0" w:line="240" w:lineRule="auto"/>
              <w:jc w:val="both"/>
              <w:rPr>
                <w:rFonts w:cs="Times New Roman"/>
                <w:sz w:val="26"/>
                <w:szCs w:val="26"/>
              </w:rPr>
            </w:pPr>
          </w:p>
          <w:p w14:paraId="32186627" w14:textId="08B87E77" w:rsidR="00983D1D" w:rsidRPr="008F7A0A" w:rsidRDefault="00983D1D" w:rsidP="00983D1D">
            <w:pPr>
              <w:spacing w:before="0" w:after="0" w:line="240" w:lineRule="auto"/>
              <w:jc w:val="both"/>
              <w:rPr>
                <w:rFonts w:cs="Times New Roman"/>
                <w:sz w:val="26"/>
                <w:szCs w:val="26"/>
              </w:rPr>
            </w:pPr>
          </w:p>
        </w:tc>
        <w:tc>
          <w:tcPr>
            <w:tcW w:w="1822" w:type="dxa"/>
          </w:tcPr>
          <w:p w14:paraId="6D13B67D" w14:textId="19CAA341" w:rsidR="00983D1D" w:rsidRPr="008F7A0A" w:rsidRDefault="00983D1D" w:rsidP="00983D1D">
            <w:pPr>
              <w:spacing w:before="0" w:after="0" w:line="240" w:lineRule="auto"/>
              <w:jc w:val="center"/>
              <w:rPr>
                <w:rFonts w:cs="Times New Roman"/>
                <w:sz w:val="26"/>
                <w:szCs w:val="26"/>
              </w:rPr>
            </w:pPr>
            <w:r>
              <w:rPr>
                <w:rFonts w:cs="Times New Roman"/>
                <w:sz w:val="26"/>
                <w:szCs w:val="26"/>
              </w:rPr>
              <w:t xml:space="preserve">Bộ Quốc phòng, </w:t>
            </w:r>
            <w:r w:rsidRPr="008F7A0A">
              <w:rPr>
                <w:rFonts w:cs="Times New Roman"/>
                <w:sz w:val="26"/>
                <w:szCs w:val="26"/>
              </w:rPr>
              <w:t>VNPT, Viettel</w:t>
            </w:r>
          </w:p>
        </w:tc>
        <w:tc>
          <w:tcPr>
            <w:tcW w:w="1530" w:type="dxa"/>
          </w:tcPr>
          <w:p w14:paraId="284CCED3" w14:textId="1D5C636B"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25A74068" w14:textId="33D367C1"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r w:rsidR="00983D1D" w:rsidRPr="008F7A0A" w14:paraId="7E638052" w14:textId="77777777" w:rsidTr="00240997">
        <w:trPr>
          <w:jc w:val="center"/>
        </w:trPr>
        <w:tc>
          <w:tcPr>
            <w:tcW w:w="831" w:type="dxa"/>
          </w:tcPr>
          <w:p w14:paraId="6B743A44" w14:textId="0510C172"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18</w:t>
            </w:r>
          </w:p>
        </w:tc>
        <w:tc>
          <w:tcPr>
            <w:tcW w:w="1910" w:type="dxa"/>
            <w:vMerge/>
          </w:tcPr>
          <w:p w14:paraId="64EC3B8F" w14:textId="53C2C3B1" w:rsidR="00983D1D" w:rsidRPr="008F7A0A" w:rsidRDefault="00983D1D" w:rsidP="00983D1D">
            <w:pPr>
              <w:pStyle w:val="Heading2"/>
              <w:spacing w:before="0" w:after="0"/>
              <w:jc w:val="center"/>
              <w:rPr>
                <w:rFonts w:ascii="Times New Roman" w:hAnsi="Times New Roman"/>
                <w:sz w:val="26"/>
                <w:szCs w:val="26"/>
              </w:rPr>
            </w:pPr>
          </w:p>
        </w:tc>
        <w:tc>
          <w:tcPr>
            <w:tcW w:w="4928" w:type="dxa"/>
            <w:vAlign w:val="center"/>
          </w:tcPr>
          <w:p w14:paraId="55B5DCB3" w14:textId="527DC082"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 xml:space="preserve">Bổ sung cách tính hiệu suất </w:t>
            </w:r>
            <w:r w:rsidRPr="008F7A0A">
              <w:rPr>
                <w:rFonts w:cs="Times New Roman"/>
                <w:sz w:val="26"/>
                <w:szCs w:val="26"/>
                <w:lang w:val="vi-VN"/>
              </w:rPr>
              <w:t>số thuê bao mạng viễn thông cố định mặt đất</w:t>
            </w:r>
            <w:r w:rsidRPr="008F7A0A">
              <w:rPr>
                <w:rFonts w:cs="Times New Roman"/>
                <w:sz w:val="26"/>
                <w:szCs w:val="26"/>
              </w:rPr>
              <w:t xml:space="preserve"> bao gồm cả số thuê bao đã cho thuê hoặc đã cam kết cho thuê trong hợp đồng cho thuê.</w:t>
            </w:r>
          </w:p>
        </w:tc>
        <w:tc>
          <w:tcPr>
            <w:tcW w:w="1822" w:type="dxa"/>
            <w:vAlign w:val="center"/>
          </w:tcPr>
          <w:p w14:paraId="3CE0B39E" w14:textId="650BD020"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VNPT</w:t>
            </w:r>
          </w:p>
        </w:tc>
        <w:tc>
          <w:tcPr>
            <w:tcW w:w="1530" w:type="dxa"/>
            <w:vAlign w:val="center"/>
          </w:tcPr>
          <w:p w14:paraId="13578027" w14:textId="16435FAF"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vAlign w:val="center"/>
          </w:tcPr>
          <w:p w14:paraId="1EDC2426" w14:textId="0E083ADB"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Đã chỉnh sửa, bổ sung trong dự thảo</w:t>
            </w:r>
          </w:p>
        </w:tc>
      </w:tr>
      <w:tr w:rsidR="00983D1D" w:rsidRPr="008F7A0A" w14:paraId="400F5BC0" w14:textId="77777777" w:rsidTr="00240997">
        <w:trPr>
          <w:jc w:val="center"/>
        </w:trPr>
        <w:tc>
          <w:tcPr>
            <w:tcW w:w="831" w:type="dxa"/>
          </w:tcPr>
          <w:p w14:paraId="5470805C" w14:textId="4A560436"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19</w:t>
            </w:r>
          </w:p>
        </w:tc>
        <w:tc>
          <w:tcPr>
            <w:tcW w:w="1910" w:type="dxa"/>
            <w:vMerge/>
          </w:tcPr>
          <w:p w14:paraId="7AF93ED5" w14:textId="0BA98497" w:rsidR="00983D1D" w:rsidRPr="008F7A0A" w:rsidRDefault="00983D1D" w:rsidP="00983D1D">
            <w:pPr>
              <w:pStyle w:val="Heading2"/>
              <w:spacing w:before="0" w:after="0"/>
              <w:jc w:val="center"/>
              <w:rPr>
                <w:rFonts w:ascii="Times New Roman" w:hAnsi="Times New Roman"/>
                <w:sz w:val="26"/>
                <w:szCs w:val="26"/>
              </w:rPr>
            </w:pPr>
          </w:p>
        </w:tc>
        <w:tc>
          <w:tcPr>
            <w:tcW w:w="4928" w:type="dxa"/>
            <w:vAlign w:val="center"/>
          </w:tcPr>
          <w:p w14:paraId="46EC636B" w14:textId="7AFB9F52"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nghị  làm  rõ, doanh nghiệp đề nghị phân bổ theo khối nhưng thực tế chỉ được phân bổ số lượng còn lại sau khi đã phân bổ cho người trúng đấu giá, do vậy, khối số phân bổ sẽ không là khối chẵn như dự thảo đã nêu</w:t>
            </w:r>
          </w:p>
        </w:tc>
        <w:tc>
          <w:tcPr>
            <w:tcW w:w="1822" w:type="dxa"/>
            <w:vAlign w:val="center"/>
          </w:tcPr>
          <w:p w14:paraId="75AEEB64" w14:textId="3E79CB83" w:rsidR="00983D1D" w:rsidRPr="008F7A0A" w:rsidRDefault="00983D1D" w:rsidP="00983D1D">
            <w:pPr>
              <w:spacing w:before="0" w:after="0" w:line="240" w:lineRule="auto"/>
              <w:jc w:val="center"/>
              <w:rPr>
                <w:rFonts w:cs="Times New Roman"/>
                <w:sz w:val="26"/>
                <w:szCs w:val="26"/>
              </w:rPr>
            </w:pPr>
            <w:r>
              <w:rPr>
                <w:rFonts w:cs="Times New Roman"/>
                <w:sz w:val="26"/>
                <w:szCs w:val="26"/>
              </w:rPr>
              <w:t xml:space="preserve">Bộ Quốc phòng, </w:t>
            </w:r>
            <w:r w:rsidRPr="008F7A0A">
              <w:rPr>
                <w:rFonts w:cs="Times New Roman"/>
                <w:sz w:val="26"/>
                <w:szCs w:val="26"/>
              </w:rPr>
              <w:t>Viettel</w:t>
            </w:r>
          </w:p>
        </w:tc>
        <w:tc>
          <w:tcPr>
            <w:tcW w:w="1530" w:type="dxa"/>
          </w:tcPr>
          <w:p w14:paraId="46603108" w14:textId="77777777" w:rsidR="00983D1D" w:rsidRPr="008F7A0A" w:rsidRDefault="00983D1D" w:rsidP="00983D1D">
            <w:pPr>
              <w:spacing w:before="0" w:after="0" w:line="240" w:lineRule="auto"/>
              <w:jc w:val="center"/>
              <w:rPr>
                <w:rFonts w:cs="Times New Roman"/>
                <w:sz w:val="26"/>
                <w:szCs w:val="26"/>
              </w:rPr>
            </w:pPr>
          </w:p>
          <w:p w14:paraId="7345D1A6" w14:textId="77777777" w:rsidR="00983D1D" w:rsidRPr="008F7A0A" w:rsidRDefault="00983D1D" w:rsidP="00983D1D">
            <w:pPr>
              <w:spacing w:before="0" w:after="0" w:line="240" w:lineRule="auto"/>
              <w:jc w:val="center"/>
              <w:rPr>
                <w:rFonts w:cs="Times New Roman"/>
                <w:sz w:val="26"/>
                <w:szCs w:val="26"/>
              </w:rPr>
            </w:pPr>
          </w:p>
          <w:p w14:paraId="5888D406" w14:textId="77777777" w:rsidR="00983D1D" w:rsidRPr="008F7A0A" w:rsidRDefault="00983D1D" w:rsidP="00983D1D">
            <w:pPr>
              <w:spacing w:before="0" w:after="0" w:line="240" w:lineRule="auto"/>
              <w:jc w:val="center"/>
              <w:rPr>
                <w:rFonts w:cs="Times New Roman"/>
                <w:sz w:val="26"/>
                <w:szCs w:val="26"/>
              </w:rPr>
            </w:pPr>
          </w:p>
          <w:p w14:paraId="52894E44" w14:textId="0B96D306"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788C791E" w14:textId="53DCC041"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Đã chỉnh sửa trong dự thảo: Doanh nghiệp được đề nghị phân bổ theo khối số, còn việc phân bổ sẽ theo từng số</w:t>
            </w:r>
          </w:p>
        </w:tc>
      </w:tr>
      <w:tr w:rsidR="00983D1D" w:rsidRPr="008F7A0A" w14:paraId="0E0BB3A2" w14:textId="77777777" w:rsidTr="00240997">
        <w:trPr>
          <w:jc w:val="center"/>
        </w:trPr>
        <w:tc>
          <w:tcPr>
            <w:tcW w:w="831" w:type="dxa"/>
          </w:tcPr>
          <w:p w14:paraId="6A05A69B" w14:textId="60EC5904"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20</w:t>
            </w:r>
          </w:p>
        </w:tc>
        <w:tc>
          <w:tcPr>
            <w:tcW w:w="1910" w:type="dxa"/>
            <w:vMerge/>
          </w:tcPr>
          <w:p w14:paraId="75D57913" w14:textId="5F0626C4" w:rsidR="00983D1D" w:rsidRPr="008F7A0A" w:rsidRDefault="00983D1D" w:rsidP="00983D1D">
            <w:pPr>
              <w:pStyle w:val="Heading2"/>
              <w:spacing w:before="0" w:after="0"/>
              <w:jc w:val="center"/>
              <w:rPr>
                <w:rFonts w:ascii="Times New Roman" w:hAnsi="Times New Roman"/>
                <w:b w:val="0"/>
                <w:i w:val="0"/>
                <w:sz w:val="26"/>
                <w:szCs w:val="26"/>
              </w:rPr>
            </w:pPr>
          </w:p>
        </w:tc>
        <w:tc>
          <w:tcPr>
            <w:tcW w:w="4928" w:type="dxa"/>
          </w:tcPr>
          <w:p w14:paraId="1992B5E8" w14:textId="1F778CE0" w:rsidR="00983D1D" w:rsidRPr="008F7A0A" w:rsidRDefault="00983D1D" w:rsidP="00983D1D">
            <w:pPr>
              <w:tabs>
                <w:tab w:val="left" w:pos="709"/>
              </w:tabs>
              <w:spacing w:before="0" w:after="0" w:line="240" w:lineRule="auto"/>
              <w:jc w:val="both"/>
              <w:rPr>
                <w:rFonts w:cs="Times New Roman"/>
                <w:sz w:val="26"/>
                <w:szCs w:val="26"/>
              </w:rPr>
            </w:pPr>
            <w:r w:rsidRPr="008F7A0A">
              <w:rPr>
                <w:rFonts w:cs="Times New Roman"/>
                <w:sz w:val="26"/>
                <w:szCs w:val="26"/>
                <w:highlight w:val="white"/>
              </w:rPr>
              <w:t>Số thuê bao mạng viễn thông cố định vệ tinh được phân bổ theo khối tối thiểu là 1.000 số và tối đa là 100.000 số cho mỗi lần phân bổ.</w:t>
            </w:r>
            <w:r w:rsidRPr="008F7A0A">
              <w:rPr>
                <w:rFonts w:cs="Times New Roman"/>
                <w:sz w:val="26"/>
                <w:szCs w:val="26"/>
              </w:rPr>
              <w:t>, tương tự với số điện thoại Internet… Số 1800, 1900 phân bổ tối thiểu 10 số, tối đã 1000 số</w:t>
            </w:r>
          </w:p>
        </w:tc>
        <w:tc>
          <w:tcPr>
            <w:tcW w:w="1822" w:type="dxa"/>
          </w:tcPr>
          <w:p w14:paraId="2C593D41" w14:textId="3321BCDD" w:rsidR="00983D1D" w:rsidRPr="008F7A0A" w:rsidRDefault="00983D1D" w:rsidP="00983D1D">
            <w:pPr>
              <w:spacing w:before="0" w:after="0" w:line="240" w:lineRule="auto"/>
              <w:jc w:val="center"/>
              <w:rPr>
                <w:rFonts w:cs="Times New Roman"/>
                <w:sz w:val="26"/>
                <w:szCs w:val="26"/>
              </w:rPr>
            </w:pPr>
            <w:r>
              <w:rPr>
                <w:rFonts w:cs="Times New Roman"/>
                <w:sz w:val="26"/>
                <w:szCs w:val="26"/>
              </w:rPr>
              <w:t xml:space="preserve">Bộ Quốc phòng, </w:t>
            </w:r>
            <w:r w:rsidRPr="008F7A0A">
              <w:rPr>
                <w:rFonts w:cs="Times New Roman"/>
                <w:sz w:val="26"/>
                <w:szCs w:val="26"/>
              </w:rPr>
              <w:t>Viettel</w:t>
            </w:r>
          </w:p>
        </w:tc>
        <w:tc>
          <w:tcPr>
            <w:tcW w:w="1530" w:type="dxa"/>
          </w:tcPr>
          <w:p w14:paraId="768FB463" w14:textId="65A653D4"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020828A3" w14:textId="144A01B1"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Giữ nguyên quy định hiện hành, theo Kinh nghiệm quốc tế. Giảm thiểu TTHC cho doanh nghiệp nhất là những doanh nghiệp mới thành lập.</w:t>
            </w:r>
          </w:p>
        </w:tc>
      </w:tr>
      <w:tr w:rsidR="00983D1D" w:rsidRPr="008F7A0A" w14:paraId="5E940B70" w14:textId="77777777" w:rsidTr="00240997">
        <w:trPr>
          <w:jc w:val="center"/>
        </w:trPr>
        <w:tc>
          <w:tcPr>
            <w:tcW w:w="831" w:type="dxa"/>
          </w:tcPr>
          <w:p w14:paraId="3C98EEDF" w14:textId="661FE0A4"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21</w:t>
            </w:r>
          </w:p>
        </w:tc>
        <w:tc>
          <w:tcPr>
            <w:tcW w:w="1910" w:type="dxa"/>
            <w:vMerge/>
          </w:tcPr>
          <w:p w14:paraId="5210C32B" w14:textId="0F2E6364" w:rsidR="00983D1D" w:rsidRPr="008F7A0A" w:rsidRDefault="00983D1D" w:rsidP="00983D1D">
            <w:pPr>
              <w:pStyle w:val="Heading2"/>
              <w:spacing w:before="0" w:after="0"/>
              <w:jc w:val="center"/>
              <w:rPr>
                <w:rFonts w:ascii="Times New Roman" w:hAnsi="Times New Roman"/>
                <w:b w:val="0"/>
                <w:i w:val="0"/>
                <w:sz w:val="26"/>
                <w:szCs w:val="26"/>
              </w:rPr>
            </w:pPr>
          </w:p>
        </w:tc>
        <w:tc>
          <w:tcPr>
            <w:tcW w:w="4928" w:type="dxa"/>
          </w:tcPr>
          <w:p w14:paraId="681C2083" w14:textId="29B50A44" w:rsidR="00983D1D" w:rsidRPr="008F7A0A" w:rsidRDefault="00983D1D" w:rsidP="00983D1D">
            <w:pPr>
              <w:spacing w:before="0" w:after="0" w:line="240" w:lineRule="auto"/>
              <w:jc w:val="both"/>
              <w:rPr>
                <w:rFonts w:cs="Times New Roman"/>
                <w:sz w:val="26"/>
                <w:szCs w:val="26"/>
              </w:rPr>
            </w:pPr>
            <w:r w:rsidRPr="008F7A0A">
              <w:rPr>
                <w:rFonts w:cs="Times New Roman"/>
                <w:iCs/>
                <w:sz w:val="26"/>
                <w:szCs w:val="26"/>
              </w:rPr>
              <w:t>Số liệu thuê bao đang hoạt động để tính hiệu suất sử dụng được xác định tại thời điểm đề nghị phân bổ</w:t>
            </w:r>
          </w:p>
        </w:tc>
        <w:tc>
          <w:tcPr>
            <w:tcW w:w="1822" w:type="dxa"/>
          </w:tcPr>
          <w:p w14:paraId="215794B8" w14:textId="1AA481ED" w:rsidR="00983D1D" w:rsidRPr="008F7A0A" w:rsidRDefault="00983D1D" w:rsidP="00983D1D">
            <w:pPr>
              <w:spacing w:before="0" w:after="0" w:line="240" w:lineRule="auto"/>
              <w:jc w:val="center"/>
              <w:rPr>
                <w:rFonts w:cs="Times New Roman"/>
                <w:sz w:val="26"/>
                <w:szCs w:val="26"/>
              </w:rPr>
            </w:pPr>
            <w:r>
              <w:rPr>
                <w:rFonts w:cs="Times New Roman"/>
                <w:sz w:val="26"/>
                <w:szCs w:val="26"/>
              </w:rPr>
              <w:t xml:space="preserve">Bộ Quốc phòng, </w:t>
            </w:r>
            <w:r w:rsidRPr="008F7A0A">
              <w:rPr>
                <w:rFonts w:cs="Times New Roman"/>
                <w:sz w:val="26"/>
                <w:szCs w:val="26"/>
              </w:rPr>
              <w:t>Mobifone</w:t>
            </w:r>
          </w:p>
          <w:p w14:paraId="1A181DE7" w14:textId="354B1BC8"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Viettel</w:t>
            </w:r>
          </w:p>
        </w:tc>
        <w:tc>
          <w:tcPr>
            <w:tcW w:w="1530" w:type="dxa"/>
          </w:tcPr>
          <w:p w14:paraId="2A3FF85E" w14:textId="75B46DD3"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7327F2A1" w14:textId="6E7B5F69"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r w:rsidR="00983D1D" w:rsidRPr="008F7A0A" w14:paraId="5B5C1B53" w14:textId="77777777" w:rsidTr="00240997">
        <w:trPr>
          <w:jc w:val="center"/>
        </w:trPr>
        <w:tc>
          <w:tcPr>
            <w:tcW w:w="831" w:type="dxa"/>
          </w:tcPr>
          <w:p w14:paraId="31FA18A7" w14:textId="6FF9ECE2"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22</w:t>
            </w:r>
          </w:p>
        </w:tc>
        <w:tc>
          <w:tcPr>
            <w:tcW w:w="1910" w:type="dxa"/>
            <w:vMerge/>
          </w:tcPr>
          <w:p w14:paraId="62907FB4" w14:textId="01A7B8F1" w:rsidR="00983D1D" w:rsidRPr="008F7A0A" w:rsidRDefault="00983D1D" w:rsidP="00983D1D">
            <w:pPr>
              <w:pStyle w:val="Heading2"/>
              <w:spacing w:before="0" w:after="0"/>
              <w:jc w:val="center"/>
              <w:rPr>
                <w:rFonts w:ascii="Times New Roman" w:hAnsi="Times New Roman"/>
                <w:b w:val="0"/>
                <w:i w:val="0"/>
                <w:sz w:val="26"/>
                <w:szCs w:val="26"/>
              </w:rPr>
            </w:pPr>
          </w:p>
        </w:tc>
        <w:tc>
          <w:tcPr>
            <w:tcW w:w="4928" w:type="dxa"/>
          </w:tcPr>
          <w:p w14:paraId="5C800FB4" w14:textId="48642306"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Bổ sung đối tượng phân bổ số dịch vụ tin nhắn ngắn là các doanh nghiệp cung cấp dịch vụ nội dung thông tin</w:t>
            </w:r>
          </w:p>
        </w:tc>
        <w:tc>
          <w:tcPr>
            <w:tcW w:w="1822" w:type="dxa"/>
          </w:tcPr>
          <w:p w14:paraId="37E75B23" w14:textId="25D27E6A"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Mobifone</w:t>
            </w:r>
          </w:p>
        </w:tc>
        <w:tc>
          <w:tcPr>
            <w:tcW w:w="1530" w:type="dxa"/>
          </w:tcPr>
          <w:p w14:paraId="41A01306" w14:textId="3F9E700F"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3506A7B2" w14:textId="3C3DCD43"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r w:rsidR="00983D1D" w:rsidRPr="008F7A0A" w14:paraId="0D8C26C1" w14:textId="77777777" w:rsidTr="00240997">
        <w:trPr>
          <w:jc w:val="center"/>
        </w:trPr>
        <w:tc>
          <w:tcPr>
            <w:tcW w:w="831" w:type="dxa"/>
          </w:tcPr>
          <w:p w14:paraId="39D63E19" w14:textId="644769AC"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23</w:t>
            </w:r>
          </w:p>
        </w:tc>
        <w:tc>
          <w:tcPr>
            <w:tcW w:w="1910" w:type="dxa"/>
            <w:vMerge w:val="restart"/>
          </w:tcPr>
          <w:p w14:paraId="03493630" w14:textId="3643343C" w:rsidR="00983D1D" w:rsidRPr="001E3812" w:rsidRDefault="00983D1D" w:rsidP="00983D1D">
            <w:pPr>
              <w:pStyle w:val="Heading2"/>
              <w:spacing w:before="0" w:after="0"/>
              <w:jc w:val="center"/>
              <w:rPr>
                <w:rFonts w:ascii="Times New Roman" w:hAnsi="Times New Roman"/>
                <w:i w:val="0"/>
                <w:iCs w:val="0"/>
                <w:sz w:val="26"/>
                <w:szCs w:val="26"/>
                <w:lang w:val="vi-VN"/>
              </w:rPr>
            </w:pPr>
            <w:r w:rsidRPr="001E3812">
              <w:rPr>
                <w:rFonts w:ascii="Times New Roman" w:hAnsi="Times New Roman"/>
                <w:i w:val="0"/>
                <w:iCs w:val="0"/>
                <w:sz w:val="26"/>
                <w:szCs w:val="26"/>
              </w:rPr>
              <w:t xml:space="preserve">Về quy định về khối số phân bổ, hiệu suất </w:t>
            </w:r>
            <w:r w:rsidRPr="001E3812">
              <w:rPr>
                <w:rFonts w:ascii="Times New Roman" w:hAnsi="Times New Roman"/>
                <w:i w:val="0"/>
                <w:iCs w:val="0"/>
                <w:sz w:val="26"/>
                <w:szCs w:val="26"/>
              </w:rPr>
              <w:lastRenderedPageBreak/>
              <w:t>phân bổ, cách xác định hiệu suất phân bổ</w:t>
            </w:r>
          </w:p>
          <w:p w14:paraId="3D183DA3" w14:textId="05460B83" w:rsidR="00983D1D" w:rsidRPr="001E3812" w:rsidRDefault="00983D1D" w:rsidP="00983D1D">
            <w:pPr>
              <w:pStyle w:val="Heading2"/>
              <w:spacing w:before="0" w:after="0"/>
              <w:jc w:val="center"/>
              <w:rPr>
                <w:rFonts w:ascii="Times New Roman" w:hAnsi="Times New Roman"/>
                <w:b w:val="0"/>
                <w:i w:val="0"/>
                <w:iCs w:val="0"/>
                <w:sz w:val="26"/>
                <w:szCs w:val="26"/>
              </w:rPr>
            </w:pPr>
            <w:r w:rsidRPr="001E3812">
              <w:rPr>
                <w:rFonts w:ascii="Times New Roman" w:hAnsi="Times New Roman"/>
                <w:b w:val="0"/>
                <w:i w:val="0"/>
                <w:sz w:val="26"/>
                <w:szCs w:val="26"/>
              </w:rPr>
              <w:t>Điều 8 - Điều 27</w:t>
            </w:r>
          </w:p>
          <w:p w14:paraId="6B192A15" w14:textId="1A6E9F37" w:rsidR="00983D1D" w:rsidRPr="008F7A0A" w:rsidRDefault="00983D1D" w:rsidP="00983D1D">
            <w:pPr>
              <w:pStyle w:val="Heading2"/>
              <w:spacing w:before="0" w:after="0"/>
              <w:jc w:val="center"/>
              <w:rPr>
                <w:rFonts w:ascii="Times New Roman" w:hAnsi="Times New Roman"/>
                <w:b w:val="0"/>
                <w:i w:val="0"/>
                <w:sz w:val="26"/>
                <w:szCs w:val="26"/>
              </w:rPr>
            </w:pPr>
          </w:p>
        </w:tc>
        <w:tc>
          <w:tcPr>
            <w:tcW w:w="4928" w:type="dxa"/>
          </w:tcPr>
          <w:p w14:paraId="3F706223" w14:textId="44A0791E" w:rsidR="00983D1D" w:rsidRPr="008F7A0A" w:rsidRDefault="00983D1D" w:rsidP="00983D1D">
            <w:pPr>
              <w:pStyle w:val="Heading2"/>
              <w:spacing w:before="0" w:after="0"/>
              <w:jc w:val="both"/>
              <w:rPr>
                <w:rFonts w:ascii="Times New Roman" w:hAnsi="Times New Roman"/>
                <w:b w:val="0"/>
                <w:i w:val="0"/>
                <w:sz w:val="26"/>
                <w:szCs w:val="26"/>
              </w:rPr>
            </w:pPr>
            <w:r w:rsidRPr="008F7A0A">
              <w:rPr>
                <w:rFonts w:ascii="Times New Roman" w:hAnsi="Times New Roman"/>
                <w:b w:val="0"/>
                <w:i w:val="0"/>
                <w:sz w:val="26"/>
                <w:szCs w:val="26"/>
              </w:rPr>
              <w:lastRenderedPageBreak/>
              <w:t xml:space="preserve">Bỏ quy định tính hiệu suất sử dụng đối với việc phân bổ </w:t>
            </w:r>
            <w:r w:rsidRPr="008F7A0A">
              <w:rPr>
                <w:rFonts w:ascii="Times New Roman" w:hAnsi="Times New Roman"/>
                <w:b w:val="0"/>
                <w:i w:val="0"/>
                <w:iCs w:val="0"/>
                <w:sz w:val="26"/>
                <w:szCs w:val="26"/>
                <w:lang w:val="vi-VN"/>
              </w:rPr>
              <w:t xml:space="preserve">mã dịch vụ điện thoại quốc tế thanh toán </w:t>
            </w:r>
            <w:r w:rsidRPr="008F7A0A">
              <w:rPr>
                <w:rFonts w:ascii="Times New Roman" w:hAnsi="Times New Roman"/>
                <w:b w:val="0"/>
                <w:i w:val="0"/>
                <w:iCs w:val="0"/>
                <w:sz w:val="26"/>
                <w:szCs w:val="26"/>
              </w:rPr>
              <w:t xml:space="preserve">tiền sử dụng dịch vụ viễn thông </w:t>
            </w:r>
            <w:r w:rsidRPr="008F7A0A">
              <w:rPr>
                <w:rFonts w:ascii="Times New Roman" w:hAnsi="Times New Roman"/>
                <w:b w:val="0"/>
                <w:i w:val="0"/>
                <w:iCs w:val="0"/>
                <w:sz w:val="26"/>
                <w:szCs w:val="26"/>
                <w:lang w:val="vi-VN"/>
              </w:rPr>
              <w:t xml:space="preserve">ở </w:t>
            </w:r>
            <w:r w:rsidRPr="008F7A0A">
              <w:rPr>
                <w:rFonts w:ascii="Times New Roman" w:hAnsi="Times New Roman"/>
                <w:b w:val="0"/>
                <w:i w:val="0"/>
                <w:iCs w:val="0"/>
                <w:sz w:val="26"/>
                <w:szCs w:val="26"/>
                <w:lang w:val="vi-VN"/>
              </w:rPr>
              <w:lastRenderedPageBreak/>
              <w:t>nước ngoài</w:t>
            </w:r>
            <w:r w:rsidRPr="008F7A0A">
              <w:rPr>
                <w:rFonts w:ascii="Times New Roman" w:hAnsi="Times New Roman"/>
                <w:b w:val="0"/>
                <w:i w:val="0"/>
                <w:iCs w:val="0"/>
                <w:sz w:val="26"/>
                <w:szCs w:val="26"/>
              </w:rPr>
              <w:t xml:space="preserve">, </w:t>
            </w:r>
            <w:r w:rsidRPr="008F7A0A">
              <w:rPr>
                <w:rFonts w:ascii="Times New Roman" w:hAnsi="Times New Roman"/>
                <w:b w:val="0"/>
                <w:i w:val="0"/>
                <w:iCs w:val="0"/>
                <w:sz w:val="26"/>
                <w:szCs w:val="26"/>
                <w:lang w:val="vi-VN"/>
              </w:rPr>
              <w:t>mã dịch vụ điện thoại VoIP</w:t>
            </w:r>
            <w:r w:rsidRPr="008F7A0A">
              <w:rPr>
                <w:rFonts w:ascii="Times New Roman" w:hAnsi="Times New Roman"/>
                <w:b w:val="0"/>
                <w:i w:val="0"/>
                <w:iCs w:val="0"/>
                <w:sz w:val="26"/>
                <w:szCs w:val="26"/>
              </w:rPr>
              <w:t xml:space="preserve">, </w:t>
            </w:r>
            <w:r w:rsidRPr="008F7A0A">
              <w:rPr>
                <w:rFonts w:ascii="Times New Roman" w:hAnsi="Times New Roman"/>
                <w:b w:val="0"/>
                <w:i w:val="0"/>
                <w:iCs w:val="0"/>
                <w:sz w:val="26"/>
                <w:szCs w:val="26"/>
                <w:lang w:val="vi-VN"/>
              </w:rPr>
              <w:t>mã nhà khai thác</w:t>
            </w:r>
            <w:r w:rsidRPr="008F7A0A">
              <w:rPr>
                <w:rFonts w:ascii="Times New Roman" w:hAnsi="Times New Roman"/>
                <w:b w:val="0"/>
                <w:i w:val="0"/>
                <w:iCs w:val="0"/>
                <w:sz w:val="26"/>
                <w:szCs w:val="26"/>
              </w:rPr>
              <w:t xml:space="preserve"> do </w:t>
            </w:r>
            <w:r w:rsidRPr="008F7A0A">
              <w:rPr>
                <w:rFonts w:ascii="Times New Roman" w:hAnsi="Times New Roman"/>
                <w:b w:val="0"/>
                <w:i w:val="0"/>
                <w:sz w:val="26"/>
                <w:szCs w:val="26"/>
              </w:rPr>
              <w:t>quy định rõ mỗi doanh nghiệp chỉ được phân bổ 01 mã</w:t>
            </w:r>
          </w:p>
        </w:tc>
        <w:tc>
          <w:tcPr>
            <w:tcW w:w="1822" w:type="dxa"/>
          </w:tcPr>
          <w:p w14:paraId="5571B1F4" w14:textId="4364C3FC" w:rsidR="00983D1D" w:rsidRPr="008F7A0A" w:rsidRDefault="00983D1D" w:rsidP="00983D1D">
            <w:pPr>
              <w:spacing w:before="0" w:after="0" w:line="240" w:lineRule="auto"/>
              <w:jc w:val="center"/>
              <w:rPr>
                <w:rFonts w:cs="Times New Roman"/>
                <w:sz w:val="26"/>
                <w:szCs w:val="26"/>
              </w:rPr>
            </w:pPr>
            <w:r>
              <w:rPr>
                <w:rFonts w:cs="Times New Roman"/>
                <w:sz w:val="26"/>
                <w:szCs w:val="26"/>
              </w:rPr>
              <w:lastRenderedPageBreak/>
              <w:t xml:space="preserve">Bộ Quốc phòng, </w:t>
            </w:r>
            <w:r w:rsidRPr="008F7A0A">
              <w:rPr>
                <w:rFonts w:cs="Times New Roman"/>
                <w:sz w:val="26"/>
                <w:szCs w:val="26"/>
              </w:rPr>
              <w:t>Viettel</w:t>
            </w:r>
          </w:p>
        </w:tc>
        <w:tc>
          <w:tcPr>
            <w:tcW w:w="1530" w:type="dxa"/>
          </w:tcPr>
          <w:p w14:paraId="05C4C44C" w14:textId="0FA74FED"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68AB453D" w14:textId="20B1E9E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r w:rsidR="00983D1D" w:rsidRPr="008F7A0A" w14:paraId="7E101F06" w14:textId="77777777" w:rsidTr="00240997">
        <w:trPr>
          <w:jc w:val="center"/>
        </w:trPr>
        <w:tc>
          <w:tcPr>
            <w:tcW w:w="831" w:type="dxa"/>
          </w:tcPr>
          <w:p w14:paraId="2B0750CD" w14:textId="22ADCD6B"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lastRenderedPageBreak/>
              <w:t>24</w:t>
            </w:r>
          </w:p>
        </w:tc>
        <w:tc>
          <w:tcPr>
            <w:tcW w:w="1910" w:type="dxa"/>
            <w:vMerge/>
          </w:tcPr>
          <w:p w14:paraId="52B39E57" w14:textId="20DEB429" w:rsidR="00983D1D" w:rsidRPr="008F7A0A" w:rsidRDefault="00983D1D" w:rsidP="00983D1D">
            <w:pPr>
              <w:pStyle w:val="Heading2"/>
              <w:spacing w:before="0" w:after="0"/>
              <w:jc w:val="center"/>
              <w:rPr>
                <w:rFonts w:ascii="Times New Roman" w:hAnsi="Times New Roman"/>
                <w:b w:val="0"/>
                <w:i w:val="0"/>
                <w:sz w:val="26"/>
                <w:szCs w:val="26"/>
              </w:rPr>
            </w:pPr>
          </w:p>
        </w:tc>
        <w:tc>
          <w:tcPr>
            <w:tcW w:w="4928" w:type="dxa"/>
          </w:tcPr>
          <w:p w14:paraId="4FCE4F97" w14:textId="146B1315"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 xml:space="preserve">Bổ sung các trường hợp mã, số khai thác dùng cho nghiệp vụ </w:t>
            </w:r>
            <w:r w:rsidRPr="008F7A0A">
              <w:rPr>
                <w:rFonts w:cs="Times New Roman"/>
                <w:sz w:val="26"/>
                <w:szCs w:val="26"/>
                <w:shd w:val="clear" w:color="auto" w:fill="FFFFFF"/>
              </w:rPr>
              <w:t>điều hành khai thác mạng và dịch vụ</w:t>
            </w:r>
          </w:p>
        </w:tc>
        <w:tc>
          <w:tcPr>
            <w:tcW w:w="1822" w:type="dxa"/>
          </w:tcPr>
          <w:p w14:paraId="38D0217B" w14:textId="4BBB41CF" w:rsidR="00983D1D" w:rsidRPr="008F7A0A" w:rsidRDefault="00983D1D" w:rsidP="00983D1D">
            <w:pPr>
              <w:spacing w:before="0" w:after="0" w:line="240" w:lineRule="auto"/>
              <w:jc w:val="center"/>
              <w:rPr>
                <w:rFonts w:cs="Times New Roman"/>
                <w:sz w:val="26"/>
                <w:szCs w:val="26"/>
              </w:rPr>
            </w:pPr>
            <w:r>
              <w:rPr>
                <w:rFonts w:cs="Times New Roman"/>
                <w:sz w:val="26"/>
                <w:szCs w:val="26"/>
              </w:rPr>
              <w:t xml:space="preserve">Bộ Quốc phòng, </w:t>
            </w:r>
            <w:r w:rsidRPr="008F7A0A">
              <w:rPr>
                <w:rFonts w:cs="Times New Roman"/>
                <w:sz w:val="26"/>
                <w:szCs w:val="26"/>
              </w:rPr>
              <w:t>Viettel</w:t>
            </w:r>
          </w:p>
        </w:tc>
        <w:tc>
          <w:tcPr>
            <w:tcW w:w="1530" w:type="dxa"/>
          </w:tcPr>
          <w:p w14:paraId="23A14C6B" w14:textId="190A5E15"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7DFD6B73" w14:textId="3DC7FB35"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r w:rsidR="00983D1D" w:rsidRPr="008F7A0A" w14:paraId="5B30DFF0" w14:textId="77777777" w:rsidTr="00240997">
        <w:trPr>
          <w:jc w:val="center"/>
        </w:trPr>
        <w:tc>
          <w:tcPr>
            <w:tcW w:w="831" w:type="dxa"/>
          </w:tcPr>
          <w:p w14:paraId="4066685E" w14:textId="093C1D78"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25</w:t>
            </w:r>
          </w:p>
        </w:tc>
        <w:tc>
          <w:tcPr>
            <w:tcW w:w="1910" w:type="dxa"/>
            <w:vMerge/>
          </w:tcPr>
          <w:p w14:paraId="33BEA93B" w14:textId="1AB24A32" w:rsidR="00983D1D" w:rsidRPr="008F7A0A" w:rsidRDefault="00983D1D" w:rsidP="00983D1D">
            <w:pPr>
              <w:pStyle w:val="Heading2"/>
              <w:spacing w:before="0" w:after="0"/>
              <w:jc w:val="center"/>
              <w:rPr>
                <w:rFonts w:ascii="Times New Roman" w:hAnsi="Times New Roman"/>
                <w:b w:val="0"/>
                <w:i w:val="0"/>
                <w:sz w:val="26"/>
                <w:szCs w:val="26"/>
              </w:rPr>
            </w:pPr>
          </w:p>
        </w:tc>
        <w:tc>
          <w:tcPr>
            <w:tcW w:w="4928" w:type="dxa"/>
          </w:tcPr>
          <w:p w14:paraId="29919BDF"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xuất bổ sung mã, số khai thác, dùng chung là: số dịch vụ tin nhắn ngắn để cung cấp dịch vụ nội dung thông tin như 9029.</w:t>
            </w:r>
          </w:p>
          <w:p w14:paraId="346F0710" w14:textId="521579A0"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nghị ban hành danh sách mã dùng chung kèm theo phụ lục NĐ này.</w:t>
            </w:r>
          </w:p>
        </w:tc>
        <w:tc>
          <w:tcPr>
            <w:tcW w:w="1822" w:type="dxa"/>
          </w:tcPr>
          <w:p w14:paraId="1CE7D122" w14:textId="77777777"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Mobifone</w:t>
            </w:r>
          </w:p>
          <w:p w14:paraId="226EC75B" w14:textId="044ECF4F"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VNPT</w:t>
            </w:r>
          </w:p>
        </w:tc>
        <w:tc>
          <w:tcPr>
            <w:tcW w:w="1530" w:type="dxa"/>
          </w:tcPr>
          <w:p w14:paraId="0EE2C009" w14:textId="5A85DA3F"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5E73C7E3"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Số dùng chung là số không phân bổ cho doanh nghiệp nào;</w:t>
            </w:r>
          </w:p>
          <w:p w14:paraId="2BEDC1CF" w14:textId="7C3741B3"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 xml:space="preserve">Dự thảo đã quy định </w:t>
            </w:r>
            <w:r w:rsidRPr="008F7A0A">
              <w:rPr>
                <w:rFonts w:cs="Times New Roman"/>
                <w:sz w:val="26"/>
                <w:szCs w:val="26"/>
                <w:lang w:val="vi-VN"/>
              </w:rPr>
              <w:t xml:space="preserve">Bộ </w:t>
            </w:r>
            <w:r w:rsidRPr="008F7A0A">
              <w:rPr>
                <w:rFonts w:cs="Times New Roman"/>
                <w:sz w:val="26"/>
                <w:szCs w:val="26"/>
              </w:rPr>
              <w:t xml:space="preserve">TT&amp;TT quyết định việc sử dụng </w:t>
            </w:r>
            <w:r w:rsidRPr="008F7A0A">
              <w:rPr>
                <w:rFonts w:cs="Times New Roman"/>
                <w:sz w:val="26"/>
                <w:szCs w:val="26"/>
                <w:lang w:val="vi-VN"/>
              </w:rPr>
              <w:t xml:space="preserve">mã, số viễn thông </w:t>
            </w:r>
            <w:r w:rsidRPr="008F7A0A">
              <w:rPr>
                <w:rFonts w:cs="Times New Roman"/>
                <w:sz w:val="26"/>
                <w:szCs w:val="26"/>
              </w:rPr>
              <w:t xml:space="preserve">cho việc </w:t>
            </w:r>
            <w:r w:rsidRPr="008F7A0A">
              <w:rPr>
                <w:rFonts w:cs="Times New Roman"/>
                <w:sz w:val="26"/>
                <w:szCs w:val="26"/>
                <w:lang w:val="vi-VN"/>
              </w:rPr>
              <w:t>khai thác, dùng chung</w:t>
            </w:r>
            <w:r w:rsidRPr="008F7A0A">
              <w:rPr>
                <w:rFonts w:cs="Times New Roman"/>
                <w:sz w:val="26"/>
                <w:szCs w:val="26"/>
              </w:rPr>
              <w:t>; mã, số viễn thông nghiệp vụ điều hành khai thác mạng và dịch vụ.</w:t>
            </w:r>
          </w:p>
        </w:tc>
      </w:tr>
      <w:tr w:rsidR="00983D1D" w:rsidRPr="008F7A0A" w14:paraId="66A30D52" w14:textId="77777777" w:rsidTr="00240997">
        <w:trPr>
          <w:jc w:val="center"/>
        </w:trPr>
        <w:tc>
          <w:tcPr>
            <w:tcW w:w="831" w:type="dxa"/>
          </w:tcPr>
          <w:p w14:paraId="2247173C" w14:textId="62433C44"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26</w:t>
            </w:r>
          </w:p>
        </w:tc>
        <w:tc>
          <w:tcPr>
            <w:tcW w:w="1910" w:type="dxa"/>
            <w:vMerge w:val="restart"/>
          </w:tcPr>
          <w:p w14:paraId="52AEA1C5" w14:textId="01A1CC0D" w:rsidR="00983D1D" w:rsidRPr="0003304F" w:rsidRDefault="00983D1D" w:rsidP="00983D1D">
            <w:pPr>
              <w:pStyle w:val="Heading2"/>
              <w:spacing w:before="0" w:after="0"/>
              <w:jc w:val="center"/>
              <w:rPr>
                <w:rFonts w:ascii="Times New Roman" w:hAnsi="Times New Roman"/>
                <w:i w:val="0"/>
                <w:sz w:val="26"/>
                <w:szCs w:val="26"/>
              </w:rPr>
            </w:pPr>
            <w:r w:rsidRPr="0003304F">
              <w:rPr>
                <w:rFonts w:ascii="Times New Roman" w:hAnsi="Times New Roman"/>
                <w:i w:val="0"/>
                <w:iCs w:val="0"/>
                <w:sz w:val="26"/>
                <w:szCs w:val="26"/>
              </w:rPr>
              <w:t>Về q</w:t>
            </w:r>
            <w:r w:rsidRPr="0003304F">
              <w:rPr>
                <w:rFonts w:ascii="Times New Roman" w:hAnsi="Times New Roman"/>
                <w:i w:val="0"/>
                <w:iCs w:val="0"/>
                <w:sz w:val="26"/>
                <w:szCs w:val="26"/>
                <w:lang w:val="vi-VN"/>
              </w:rPr>
              <w:t>uy định về hoàn trả</w:t>
            </w:r>
            <w:r w:rsidRPr="0003304F">
              <w:rPr>
                <w:rFonts w:ascii="Times New Roman" w:hAnsi="Times New Roman"/>
                <w:i w:val="0"/>
                <w:iCs w:val="0"/>
                <w:sz w:val="26"/>
                <w:szCs w:val="26"/>
              </w:rPr>
              <w:t xml:space="preserve">, thu hồi </w:t>
            </w:r>
            <w:r w:rsidRPr="0003304F">
              <w:rPr>
                <w:rFonts w:ascii="Times New Roman" w:hAnsi="Times New Roman"/>
                <w:i w:val="0"/>
                <w:iCs w:val="0"/>
                <w:sz w:val="26"/>
                <w:szCs w:val="26"/>
                <w:lang w:val="vi-VN"/>
              </w:rPr>
              <w:t xml:space="preserve"> mã, số</w:t>
            </w:r>
          </w:p>
          <w:p w14:paraId="7191538E" w14:textId="3964686B" w:rsidR="00983D1D" w:rsidRPr="0003304F" w:rsidRDefault="00983D1D" w:rsidP="00983D1D">
            <w:pPr>
              <w:pStyle w:val="Heading2"/>
              <w:spacing w:before="0" w:after="0"/>
              <w:jc w:val="center"/>
              <w:rPr>
                <w:rFonts w:ascii="Times New Roman" w:hAnsi="Times New Roman"/>
                <w:b w:val="0"/>
                <w:i w:val="0"/>
                <w:iCs w:val="0"/>
                <w:sz w:val="26"/>
                <w:szCs w:val="26"/>
              </w:rPr>
            </w:pPr>
            <w:r w:rsidRPr="0003304F">
              <w:rPr>
                <w:rFonts w:ascii="Times New Roman" w:hAnsi="Times New Roman"/>
                <w:b w:val="0"/>
                <w:i w:val="0"/>
                <w:sz w:val="26"/>
                <w:szCs w:val="26"/>
              </w:rPr>
              <w:t>Điều 28 - Điều 29</w:t>
            </w:r>
          </w:p>
          <w:p w14:paraId="1C531A70" w14:textId="0E7C53FC" w:rsidR="00983D1D" w:rsidRPr="008F7A0A" w:rsidRDefault="00983D1D" w:rsidP="00983D1D">
            <w:pPr>
              <w:pStyle w:val="Heading2"/>
              <w:spacing w:before="0" w:after="0"/>
              <w:jc w:val="center"/>
              <w:rPr>
                <w:rFonts w:ascii="Times New Roman" w:hAnsi="Times New Roman"/>
                <w:b w:val="0"/>
                <w:i w:val="0"/>
                <w:sz w:val="26"/>
                <w:szCs w:val="26"/>
              </w:rPr>
            </w:pPr>
          </w:p>
        </w:tc>
        <w:tc>
          <w:tcPr>
            <w:tcW w:w="4928" w:type="dxa"/>
          </w:tcPr>
          <w:p w14:paraId="3B29FE29" w14:textId="5FF9A126"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Bổ sung bản sao văn bản dừng cung cấp dịch vụ có sử dụng mã, số viễn thông trên các mạng di động có liên quan (để đảm bảo đã xử lý xong quyền lợi cho khách hàng trước khi hoàn trả).</w:t>
            </w:r>
          </w:p>
        </w:tc>
        <w:tc>
          <w:tcPr>
            <w:tcW w:w="1822" w:type="dxa"/>
          </w:tcPr>
          <w:p w14:paraId="55084751" w14:textId="1DF25068"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Mobifone</w:t>
            </w:r>
          </w:p>
        </w:tc>
        <w:tc>
          <w:tcPr>
            <w:tcW w:w="1530" w:type="dxa"/>
          </w:tcPr>
          <w:p w14:paraId="39A4DD78" w14:textId="029F205A"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04D125C8" w14:textId="46D23AF5"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Nhà nước chỉ yêu cầu doanh nghiệp cung cấp các giấy tờ để thực hiện TTHC.</w:t>
            </w:r>
          </w:p>
        </w:tc>
      </w:tr>
      <w:tr w:rsidR="00983D1D" w:rsidRPr="008F7A0A" w14:paraId="59D30713" w14:textId="77777777" w:rsidTr="00240997">
        <w:trPr>
          <w:jc w:val="center"/>
        </w:trPr>
        <w:tc>
          <w:tcPr>
            <w:tcW w:w="831" w:type="dxa"/>
          </w:tcPr>
          <w:p w14:paraId="39ACC7E0" w14:textId="486BD4F8"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27</w:t>
            </w:r>
          </w:p>
        </w:tc>
        <w:tc>
          <w:tcPr>
            <w:tcW w:w="1910" w:type="dxa"/>
            <w:vMerge/>
          </w:tcPr>
          <w:p w14:paraId="347CB47E" w14:textId="4A9249A5" w:rsidR="00983D1D" w:rsidRPr="008F7A0A" w:rsidRDefault="00983D1D" w:rsidP="00983D1D">
            <w:pPr>
              <w:pStyle w:val="Heading2"/>
              <w:spacing w:before="0" w:after="0"/>
              <w:jc w:val="center"/>
              <w:rPr>
                <w:rFonts w:ascii="Times New Roman" w:hAnsi="Times New Roman"/>
                <w:b w:val="0"/>
                <w:i w:val="0"/>
                <w:sz w:val="26"/>
                <w:szCs w:val="26"/>
              </w:rPr>
            </w:pPr>
          </w:p>
        </w:tc>
        <w:tc>
          <w:tcPr>
            <w:tcW w:w="4928" w:type="dxa"/>
          </w:tcPr>
          <w:p w14:paraId="2F2510A1" w14:textId="0E200AEF"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nghị xem xét bổ sung phương thức tiếp nhận hồ sơ hoàn trả theo phương thức trực tiếp và theo đường bưu chính.</w:t>
            </w:r>
          </w:p>
        </w:tc>
        <w:tc>
          <w:tcPr>
            <w:tcW w:w="1822" w:type="dxa"/>
          </w:tcPr>
          <w:p w14:paraId="3BFBB593" w14:textId="599D99BF"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VNPT</w:t>
            </w:r>
          </w:p>
        </w:tc>
        <w:tc>
          <w:tcPr>
            <w:tcW w:w="1530" w:type="dxa"/>
          </w:tcPr>
          <w:p w14:paraId="42718E03" w14:textId="5CB4FFAB"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1961D91E" w14:textId="26C11DB6"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r w:rsidR="00983D1D" w:rsidRPr="008F7A0A" w14:paraId="7394B52A" w14:textId="77777777" w:rsidTr="00240997">
        <w:trPr>
          <w:jc w:val="center"/>
        </w:trPr>
        <w:tc>
          <w:tcPr>
            <w:tcW w:w="831" w:type="dxa"/>
          </w:tcPr>
          <w:p w14:paraId="3F655554" w14:textId="6BD606E2"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28</w:t>
            </w:r>
          </w:p>
        </w:tc>
        <w:tc>
          <w:tcPr>
            <w:tcW w:w="1910" w:type="dxa"/>
            <w:vMerge/>
          </w:tcPr>
          <w:p w14:paraId="2D873C9A" w14:textId="6920254B" w:rsidR="00983D1D" w:rsidRPr="008F7A0A" w:rsidRDefault="00983D1D" w:rsidP="00983D1D">
            <w:pPr>
              <w:pStyle w:val="Heading2"/>
              <w:spacing w:before="0" w:after="0"/>
              <w:jc w:val="center"/>
              <w:rPr>
                <w:rFonts w:ascii="Times New Roman" w:hAnsi="Times New Roman"/>
                <w:b w:val="0"/>
                <w:i w:val="0"/>
                <w:sz w:val="26"/>
                <w:szCs w:val="26"/>
              </w:rPr>
            </w:pPr>
          </w:p>
        </w:tc>
        <w:tc>
          <w:tcPr>
            <w:tcW w:w="4928" w:type="dxa"/>
          </w:tcPr>
          <w:p w14:paraId="382CA58E" w14:textId="5B5348DE"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Bổ sung việc thông báo bằng văn bản đến tổ chức, cá nhân đang được phân bổ đầu số biết trước thời điểm nhà nước thu hồi</w:t>
            </w:r>
          </w:p>
        </w:tc>
        <w:tc>
          <w:tcPr>
            <w:tcW w:w="1822" w:type="dxa"/>
          </w:tcPr>
          <w:p w14:paraId="23D8089D" w14:textId="7195E47C"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Mobifone</w:t>
            </w:r>
          </w:p>
        </w:tc>
        <w:tc>
          <w:tcPr>
            <w:tcW w:w="1530" w:type="dxa"/>
          </w:tcPr>
          <w:p w14:paraId="31CF2236" w14:textId="29024F9C"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72604DC7" w14:textId="58B4E91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r w:rsidR="00983D1D" w:rsidRPr="008F7A0A" w14:paraId="71703C19" w14:textId="77777777" w:rsidTr="00240997">
        <w:trPr>
          <w:jc w:val="center"/>
        </w:trPr>
        <w:tc>
          <w:tcPr>
            <w:tcW w:w="831" w:type="dxa"/>
          </w:tcPr>
          <w:p w14:paraId="6E3E1870" w14:textId="0CD2EF4F"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29</w:t>
            </w:r>
          </w:p>
        </w:tc>
        <w:tc>
          <w:tcPr>
            <w:tcW w:w="1910" w:type="dxa"/>
            <w:vMerge/>
          </w:tcPr>
          <w:p w14:paraId="5F3C670A" w14:textId="11438CBC" w:rsidR="00983D1D" w:rsidRPr="008F7A0A" w:rsidRDefault="00983D1D" w:rsidP="00983D1D">
            <w:pPr>
              <w:pStyle w:val="Heading2"/>
              <w:spacing w:before="0" w:after="0"/>
              <w:jc w:val="center"/>
              <w:rPr>
                <w:rFonts w:ascii="Times New Roman" w:hAnsi="Times New Roman"/>
                <w:b w:val="0"/>
                <w:i w:val="0"/>
                <w:sz w:val="26"/>
                <w:szCs w:val="26"/>
              </w:rPr>
            </w:pPr>
          </w:p>
        </w:tc>
        <w:tc>
          <w:tcPr>
            <w:tcW w:w="4928" w:type="dxa"/>
          </w:tcPr>
          <w:p w14:paraId="2B49C945" w14:textId="318A69B9"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nghị bổ sung quy định về quyền lợi, phương án xử lý đối với thuê bao thuộc diện bị thu hồi mã số thuê bao viễn thông</w:t>
            </w:r>
          </w:p>
        </w:tc>
        <w:tc>
          <w:tcPr>
            <w:tcW w:w="1822" w:type="dxa"/>
          </w:tcPr>
          <w:p w14:paraId="48BB1F5A" w14:textId="5DD27159"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VNPT</w:t>
            </w:r>
          </w:p>
        </w:tc>
        <w:tc>
          <w:tcPr>
            <w:tcW w:w="1530" w:type="dxa"/>
          </w:tcPr>
          <w:p w14:paraId="4DAE9DE1" w14:textId="5372EEC2"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3EEBA6F1" w14:textId="62540E53"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 xml:space="preserve">Dự thảo đã quy định việc thuê bao thuộc diện bị thu hồi tại khoản 4 Điều 53 Luật Viễn thông sẽ được bồi thường </w:t>
            </w:r>
          </w:p>
        </w:tc>
      </w:tr>
      <w:tr w:rsidR="00983D1D" w:rsidRPr="008F7A0A" w14:paraId="777108F7" w14:textId="77777777" w:rsidTr="00240997">
        <w:trPr>
          <w:jc w:val="center"/>
        </w:trPr>
        <w:tc>
          <w:tcPr>
            <w:tcW w:w="831" w:type="dxa"/>
          </w:tcPr>
          <w:p w14:paraId="4E76EBAA" w14:textId="11EC7410"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30</w:t>
            </w:r>
          </w:p>
        </w:tc>
        <w:tc>
          <w:tcPr>
            <w:tcW w:w="1910" w:type="dxa"/>
          </w:tcPr>
          <w:p w14:paraId="18D946D7" w14:textId="77777777" w:rsidR="00983D1D" w:rsidRPr="008F7A0A" w:rsidRDefault="00983D1D" w:rsidP="00983D1D">
            <w:pPr>
              <w:pStyle w:val="Heading2"/>
              <w:spacing w:before="0" w:after="0"/>
              <w:jc w:val="center"/>
              <w:rPr>
                <w:rFonts w:ascii="Times New Roman" w:hAnsi="Times New Roman"/>
                <w:i w:val="0"/>
                <w:iCs w:val="0"/>
                <w:sz w:val="26"/>
                <w:szCs w:val="26"/>
              </w:rPr>
            </w:pPr>
            <w:r w:rsidRPr="008F7A0A">
              <w:rPr>
                <w:rFonts w:ascii="Times New Roman" w:hAnsi="Times New Roman"/>
                <w:i w:val="0"/>
                <w:iCs w:val="0"/>
                <w:sz w:val="26"/>
                <w:szCs w:val="26"/>
              </w:rPr>
              <w:t>Về q</w:t>
            </w:r>
            <w:r w:rsidRPr="008F7A0A">
              <w:rPr>
                <w:rFonts w:ascii="Times New Roman" w:hAnsi="Times New Roman"/>
                <w:i w:val="0"/>
                <w:iCs w:val="0"/>
                <w:sz w:val="26"/>
                <w:szCs w:val="26"/>
                <w:lang w:val="vi-VN"/>
              </w:rPr>
              <w:t xml:space="preserve">uy định về </w:t>
            </w:r>
            <w:r w:rsidRPr="008F7A0A">
              <w:rPr>
                <w:rFonts w:ascii="Times New Roman" w:hAnsi="Times New Roman"/>
                <w:i w:val="0"/>
                <w:iCs w:val="0"/>
                <w:sz w:val="26"/>
                <w:szCs w:val="26"/>
              </w:rPr>
              <w:t>đổi số thuê bao viễn thông</w:t>
            </w:r>
          </w:p>
          <w:p w14:paraId="627F66C4" w14:textId="77777777" w:rsidR="00983D1D" w:rsidRPr="008F7A0A" w:rsidRDefault="00983D1D" w:rsidP="00983D1D">
            <w:pPr>
              <w:pStyle w:val="Heading2"/>
              <w:spacing w:before="0" w:after="0"/>
              <w:jc w:val="center"/>
              <w:rPr>
                <w:rFonts w:ascii="Times New Roman" w:hAnsi="Times New Roman"/>
                <w:b w:val="0"/>
                <w:i w:val="0"/>
                <w:iCs w:val="0"/>
                <w:sz w:val="26"/>
                <w:szCs w:val="26"/>
              </w:rPr>
            </w:pPr>
            <w:r w:rsidRPr="008F7A0A">
              <w:rPr>
                <w:rFonts w:ascii="Times New Roman" w:hAnsi="Times New Roman"/>
                <w:b w:val="0"/>
                <w:i w:val="0"/>
                <w:sz w:val="26"/>
                <w:szCs w:val="26"/>
              </w:rPr>
              <w:lastRenderedPageBreak/>
              <w:t>Điều 30 - Điều 31</w:t>
            </w:r>
          </w:p>
          <w:p w14:paraId="433BA988" w14:textId="7D8CAD17" w:rsidR="00983D1D" w:rsidRPr="008F7A0A" w:rsidRDefault="00983D1D" w:rsidP="00983D1D">
            <w:pPr>
              <w:spacing w:before="0" w:after="0" w:line="240" w:lineRule="auto"/>
              <w:jc w:val="center"/>
              <w:rPr>
                <w:rFonts w:cs="Times New Roman"/>
                <w:sz w:val="26"/>
                <w:szCs w:val="26"/>
              </w:rPr>
            </w:pPr>
          </w:p>
        </w:tc>
        <w:tc>
          <w:tcPr>
            <w:tcW w:w="4928" w:type="dxa"/>
          </w:tcPr>
          <w:p w14:paraId="62E398E7" w14:textId="4780244D" w:rsidR="00983D1D" w:rsidRPr="008F7A0A" w:rsidRDefault="00983D1D" w:rsidP="00983D1D">
            <w:pPr>
              <w:spacing w:before="0" w:after="0" w:line="240" w:lineRule="auto"/>
              <w:jc w:val="both"/>
              <w:rPr>
                <w:rFonts w:cs="Times New Roman"/>
                <w:sz w:val="26"/>
                <w:szCs w:val="26"/>
              </w:rPr>
            </w:pPr>
            <w:r w:rsidRPr="00F92436">
              <w:rPr>
                <w:rFonts w:cs="Times New Roman"/>
                <w:sz w:val="26"/>
                <w:szCs w:val="26"/>
              </w:rPr>
              <w:lastRenderedPageBreak/>
              <w:t xml:space="preserve">Đề nghị xem xét lại tính đồng bộ của quy định tại đoạn này với quy định tại Khoản 1 Điều 29 "Đổi số thuê bao viễn thông là việc </w:t>
            </w:r>
            <w:r w:rsidRPr="00F92436">
              <w:rPr>
                <w:rFonts w:cs="Times New Roman"/>
                <w:sz w:val="26"/>
                <w:szCs w:val="26"/>
              </w:rPr>
              <w:lastRenderedPageBreak/>
              <w:t>tổ chức thực hiện thay đổi độ dài, cấu trúc số thuê bao viễn thông đang được sử dụng trên mạng viễn thông".</w:t>
            </w:r>
          </w:p>
        </w:tc>
        <w:tc>
          <w:tcPr>
            <w:tcW w:w="1822" w:type="dxa"/>
          </w:tcPr>
          <w:p w14:paraId="506DAF3B" w14:textId="19FD6BE7" w:rsidR="00983D1D" w:rsidRPr="008F7A0A" w:rsidRDefault="00983D1D" w:rsidP="00983D1D">
            <w:pPr>
              <w:spacing w:before="0" w:after="0" w:line="240" w:lineRule="auto"/>
              <w:jc w:val="center"/>
              <w:rPr>
                <w:rFonts w:cs="Times New Roman"/>
                <w:sz w:val="26"/>
                <w:szCs w:val="26"/>
              </w:rPr>
            </w:pPr>
            <w:r>
              <w:rPr>
                <w:rFonts w:cs="Times New Roman"/>
                <w:sz w:val="26"/>
                <w:szCs w:val="26"/>
              </w:rPr>
              <w:lastRenderedPageBreak/>
              <w:t>VNPT</w:t>
            </w:r>
          </w:p>
        </w:tc>
        <w:tc>
          <w:tcPr>
            <w:tcW w:w="1530" w:type="dxa"/>
          </w:tcPr>
          <w:p w14:paraId="1AE8580E" w14:textId="18EF972D"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5E86E0F5" w14:textId="3A8752F8"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r w:rsidR="00983D1D" w:rsidRPr="008F7A0A" w14:paraId="0F40736F" w14:textId="77777777" w:rsidTr="00240997">
        <w:trPr>
          <w:jc w:val="center"/>
        </w:trPr>
        <w:tc>
          <w:tcPr>
            <w:tcW w:w="831" w:type="dxa"/>
          </w:tcPr>
          <w:p w14:paraId="1693A1FD" w14:textId="372D3DAA"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lastRenderedPageBreak/>
              <w:t>31</w:t>
            </w:r>
          </w:p>
        </w:tc>
        <w:tc>
          <w:tcPr>
            <w:tcW w:w="1910" w:type="dxa"/>
            <w:vMerge w:val="restart"/>
          </w:tcPr>
          <w:p w14:paraId="1A6322C9" w14:textId="77777777" w:rsidR="00983D1D" w:rsidRDefault="00983D1D" w:rsidP="00983D1D">
            <w:pPr>
              <w:pStyle w:val="Heading2"/>
              <w:spacing w:before="0" w:after="0"/>
              <w:jc w:val="center"/>
              <w:rPr>
                <w:rFonts w:ascii="Times New Roman" w:hAnsi="Times New Roman"/>
                <w:i w:val="0"/>
                <w:iCs w:val="0"/>
                <w:sz w:val="26"/>
                <w:szCs w:val="26"/>
                <w:lang w:val="vi-VN"/>
              </w:rPr>
            </w:pPr>
          </w:p>
          <w:p w14:paraId="683A3D21" w14:textId="77777777" w:rsidR="00983D1D" w:rsidRDefault="00983D1D" w:rsidP="00983D1D">
            <w:pPr>
              <w:pStyle w:val="Heading2"/>
              <w:spacing w:before="0" w:after="0"/>
              <w:jc w:val="center"/>
              <w:rPr>
                <w:rFonts w:ascii="Times New Roman" w:hAnsi="Times New Roman"/>
                <w:i w:val="0"/>
                <w:iCs w:val="0"/>
                <w:sz w:val="26"/>
                <w:szCs w:val="26"/>
                <w:lang w:val="vi-VN"/>
              </w:rPr>
            </w:pPr>
          </w:p>
          <w:p w14:paraId="1D47F91A" w14:textId="77777777" w:rsidR="00983D1D" w:rsidRDefault="00983D1D" w:rsidP="00983D1D">
            <w:pPr>
              <w:pStyle w:val="Heading2"/>
              <w:spacing w:before="0" w:after="0"/>
              <w:jc w:val="center"/>
              <w:rPr>
                <w:rFonts w:ascii="Times New Roman" w:hAnsi="Times New Roman"/>
                <w:i w:val="0"/>
                <w:iCs w:val="0"/>
                <w:sz w:val="26"/>
                <w:szCs w:val="26"/>
                <w:lang w:val="vi-VN"/>
              </w:rPr>
            </w:pPr>
          </w:p>
          <w:p w14:paraId="6D2C1350" w14:textId="77777777" w:rsidR="00983D1D" w:rsidRDefault="00983D1D" w:rsidP="00983D1D">
            <w:pPr>
              <w:pStyle w:val="Heading2"/>
              <w:spacing w:before="0" w:after="0"/>
              <w:jc w:val="center"/>
              <w:rPr>
                <w:rFonts w:ascii="Times New Roman" w:hAnsi="Times New Roman"/>
                <w:i w:val="0"/>
                <w:iCs w:val="0"/>
                <w:sz w:val="26"/>
                <w:szCs w:val="26"/>
                <w:lang w:val="vi-VN"/>
              </w:rPr>
            </w:pPr>
          </w:p>
          <w:p w14:paraId="4EEDDF18" w14:textId="77777777" w:rsidR="00983D1D" w:rsidRDefault="00983D1D" w:rsidP="00983D1D">
            <w:pPr>
              <w:pStyle w:val="Heading2"/>
              <w:spacing w:before="0" w:after="0"/>
              <w:jc w:val="center"/>
              <w:rPr>
                <w:rFonts w:ascii="Times New Roman" w:hAnsi="Times New Roman"/>
                <w:i w:val="0"/>
                <w:iCs w:val="0"/>
                <w:sz w:val="26"/>
                <w:szCs w:val="26"/>
                <w:lang w:val="vi-VN"/>
              </w:rPr>
            </w:pPr>
          </w:p>
          <w:p w14:paraId="16947F73" w14:textId="77777777" w:rsidR="00983D1D" w:rsidRDefault="00983D1D" w:rsidP="00983D1D">
            <w:pPr>
              <w:pStyle w:val="Heading2"/>
              <w:spacing w:before="0" w:after="0"/>
              <w:jc w:val="center"/>
              <w:rPr>
                <w:rFonts w:ascii="Times New Roman" w:hAnsi="Times New Roman"/>
                <w:i w:val="0"/>
                <w:iCs w:val="0"/>
                <w:sz w:val="26"/>
                <w:szCs w:val="26"/>
                <w:lang w:val="vi-VN"/>
              </w:rPr>
            </w:pPr>
          </w:p>
          <w:p w14:paraId="59EA2F8C" w14:textId="77777777" w:rsidR="00983D1D" w:rsidRDefault="00983D1D" w:rsidP="00983D1D">
            <w:pPr>
              <w:pStyle w:val="Heading2"/>
              <w:spacing w:before="0" w:after="0"/>
              <w:jc w:val="center"/>
              <w:rPr>
                <w:rFonts w:ascii="Times New Roman" w:hAnsi="Times New Roman"/>
                <w:i w:val="0"/>
                <w:iCs w:val="0"/>
                <w:sz w:val="26"/>
                <w:szCs w:val="26"/>
                <w:lang w:val="vi-VN"/>
              </w:rPr>
            </w:pPr>
          </w:p>
          <w:p w14:paraId="082F06B9" w14:textId="77777777" w:rsidR="00983D1D" w:rsidRDefault="00983D1D" w:rsidP="00983D1D">
            <w:pPr>
              <w:pStyle w:val="Heading2"/>
              <w:spacing w:before="0" w:after="0"/>
              <w:jc w:val="center"/>
              <w:rPr>
                <w:rFonts w:ascii="Times New Roman" w:hAnsi="Times New Roman"/>
                <w:i w:val="0"/>
                <w:iCs w:val="0"/>
                <w:sz w:val="26"/>
                <w:szCs w:val="26"/>
                <w:lang w:val="vi-VN"/>
              </w:rPr>
            </w:pPr>
          </w:p>
          <w:p w14:paraId="0F219A29" w14:textId="77777777" w:rsidR="00983D1D" w:rsidRDefault="00983D1D" w:rsidP="00983D1D">
            <w:pPr>
              <w:pStyle w:val="Heading2"/>
              <w:spacing w:before="0" w:after="0"/>
              <w:jc w:val="center"/>
              <w:rPr>
                <w:rFonts w:ascii="Times New Roman" w:hAnsi="Times New Roman"/>
                <w:i w:val="0"/>
                <w:iCs w:val="0"/>
                <w:sz w:val="26"/>
                <w:szCs w:val="26"/>
                <w:lang w:val="vi-VN"/>
              </w:rPr>
            </w:pPr>
          </w:p>
          <w:p w14:paraId="1723DE27" w14:textId="77777777" w:rsidR="00983D1D" w:rsidRDefault="00983D1D" w:rsidP="00983D1D">
            <w:pPr>
              <w:pStyle w:val="Heading2"/>
              <w:spacing w:before="0" w:after="0"/>
              <w:jc w:val="center"/>
              <w:rPr>
                <w:rFonts w:ascii="Times New Roman" w:hAnsi="Times New Roman"/>
                <w:i w:val="0"/>
                <w:iCs w:val="0"/>
                <w:sz w:val="26"/>
                <w:szCs w:val="26"/>
                <w:lang w:val="vi-VN"/>
              </w:rPr>
            </w:pPr>
          </w:p>
          <w:p w14:paraId="4088B09E" w14:textId="77777777" w:rsidR="00983D1D" w:rsidRPr="008F7A0A" w:rsidRDefault="00983D1D" w:rsidP="00983D1D">
            <w:pPr>
              <w:pStyle w:val="Heading2"/>
              <w:spacing w:before="0" w:after="0"/>
              <w:jc w:val="center"/>
              <w:rPr>
                <w:rFonts w:ascii="Times New Roman" w:hAnsi="Times New Roman"/>
                <w:i w:val="0"/>
                <w:iCs w:val="0"/>
                <w:sz w:val="26"/>
                <w:szCs w:val="26"/>
              </w:rPr>
            </w:pPr>
            <w:r w:rsidRPr="008F7A0A">
              <w:rPr>
                <w:rFonts w:ascii="Times New Roman" w:hAnsi="Times New Roman"/>
                <w:i w:val="0"/>
                <w:iCs w:val="0"/>
                <w:sz w:val="26"/>
                <w:szCs w:val="26"/>
                <w:lang w:val="vi-VN"/>
              </w:rPr>
              <w:t xml:space="preserve">Quy định về </w:t>
            </w:r>
            <w:r w:rsidRPr="008F7A0A">
              <w:rPr>
                <w:rFonts w:ascii="Times New Roman" w:hAnsi="Times New Roman"/>
                <w:i w:val="0"/>
                <w:iCs w:val="0"/>
                <w:sz w:val="26"/>
                <w:szCs w:val="26"/>
              </w:rPr>
              <w:t>thuê và cho thuê số thuê bao viễn thông</w:t>
            </w:r>
          </w:p>
          <w:p w14:paraId="56EC8732" w14:textId="77777777" w:rsidR="00983D1D" w:rsidRPr="008F7A0A" w:rsidRDefault="00983D1D" w:rsidP="00983D1D">
            <w:pPr>
              <w:pStyle w:val="Heading2"/>
              <w:spacing w:before="0" w:after="0"/>
              <w:jc w:val="center"/>
              <w:rPr>
                <w:rFonts w:ascii="Times New Roman" w:hAnsi="Times New Roman"/>
                <w:b w:val="0"/>
                <w:i w:val="0"/>
                <w:iCs w:val="0"/>
                <w:sz w:val="26"/>
                <w:szCs w:val="26"/>
              </w:rPr>
            </w:pPr>
            <w:r w:rsidRPr="008F7A0A">
              <w:rPr>
                <w:rFonts w:ascii="Times New Roman" w:hAnsi="Times New Roman"/>
                <w:b w:val="0"/>
                <w:i w:val="0"/>
                <w:sz w:val="26"/>
                <w:szCs w:val="26"/>
              </w:rPr>
              <w:t>Điều 32 - Điều 36</w:t>
            </w:r>
          </w:p>
          <w:p w14:paraId="38BA2361" w14:textId="0BBCB6C6" w:rsidR="00983D1D" w:rsidRPr="008F7A0A" w:rsidRDefault="00983D1D" w:rsidP="00983D1D">
            <w:pPr>
              <w:spacing w:before="0" w:after="0" w:line="240" w:lineRule="auto"/>
              <w:jc w:val="center"/>
              <w:rPr>
                <w:rFonts w:cs="Times New Roman"/>
                <w:sz w:val="26"/>
                <w:szCs w:val="26"/>
              </w:rPr>
            </w:pPr>
          </w:p>
        </w:tc>
        <w:tc>
          <w:tcPr>
            <w:tcW w:w="4928" w:type="dxa"/>
          </w:tcPr>
          <w:p w14:paraId="57EC0A1E" w14:textId="251F45BD"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Quy định chi phí cho thuê số thuê bao viễn thông không vượt quá gấp đôi mức phí sử dụng số thuê bao viễn thông cao nhất mà doanh nghiệp phải trả.”</w:t>
            </w:r>
          </w:p>
        </w:tc>
        <w:tc>
          <w:tcPr>
            <w:tcW w:w="1822" w:type="dxa"/>
          </w:tcPr>
          <w:p w14:paraId="5BDD010F" w14:textId="5BCE3299"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Mobifone;</w:t>
            </w:r>
          </w:p>
          <w:p w14:paraId="52D64466" w14:textId="77777777"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VNSKY</w:t>
            </w:r>
          </w:p>
          <w:p w14:paraId="154CFE7D" w14:textId="3B9FB4DE" w:rsidR="00983D1D" w:rsidRPr="008F7A0A" w:rsidRDefault="00983D1D" w:rsidP="00983D1D">
            <w:pPr>
              <w:spacing w:before="0" w:after="0" w:line="240" w:lineRule="auto"/>
              <w:jc w:val="center"/>
              <w:rPr>
                <w:rFonts w:cs="Times New Roman"/>
                <w:sz w:val="26"/>
                <w:szCs w:val="26"/>
              </w:rPr>
            </w:pPr>
          </w:p>
        </w:tc>
        <w:tc>
          <w:tcPr>
            <w:tcW w:w="1530" w:type="dxa"/>
          </w:tcPr>
          <w:p w14:paraId="45CBAFDE" w14:textId="7D6222A3"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3226A2CD" w14:textId="38D7C6D2"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r w:rsidR="00983D1D" w:rsidRPr="008F7A0A" w14:paraId="31987373" w14:textId="77777777" w:rsidTr="00240997">
        <w:trPr>
          <w:jc w:val="center"/>
        </w:trPr>
        <w:tc>
          <w:tcPr>
            <w:tcW w:w="831" w:type="dxa"/>
          </w:tcPr>
          <w:p w14:paraId="7470D33C" w14:textId="5DA370E8"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32</w:t>
            </w:r>
          </w:p>
        </w:tc>
        <w:tc>
          <w:tcPr>
            <w:tcW w:w="1910" w:type="dxa"/>
            <w:vMerge/>
          </w:tcPr>
          <w:p w14:paraId="2764A06E" w14:textId="6D6D8099" w:rsidR="00983D1D" w:rsidRPr="008F7A0A" w:rsidRDefault="00983D1D" w:rsidP="00983D1D">
            <w:pPr>
              <w:pStyle w:val="Heading2"/>
              <w:spacing w:before="0" w:after="0"/>
              <w:jc w:val="center"/>
              <w:rPr>
                <w:rFonts w:ascii="Times New Roman" w:hAnsi="Times New Roman"/>
                <w:b w:val="0"/>
                <w:i w:val="0"/>
                <w:sz w:val="26"/>
                <w:szCs w:val="26"/>
              </w:rPr>
            </w:pPr>
          </w:p>
        </w:tc>
        <w:tc>
          <w:tcPr>
            <w:tcW w:w="4928" w:type="dxa"/>
          </w:tcPr>
          <w:p w14:paraId="56CAF086" w14:textId="60FA711C"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Bỏ nội dung “có trách nhiệm đảm bảo đáp ứng được số thuê bao viễn thông cho doanh nghiệp thuê số thuê bao viễn thông hoạt động sản xuất kinh doanh”.</w:t>
            </w:r>
          </w:p>
          <w:p w14:paraId="5A6B6AB6" w14:textId="77777777" w:rsidR="00983D1D" w:rsidRPr="008F7A0A" w:rsidRDefault="00983D1D" w:rsidP="00983D1D">
            <w:pPr>
              <w:spacing w:before="0" w:after="0" w:line="240" w:lineRule="auto"/>
              <w:jc w:val="both"/>
              <w:rPr>
                <w:rFonts w:cs="Times New Roman"/>
                <w:sz w:val="26"/>
                <w:szCs w:val="26"/>
              </w:rPr>
            </w:pPr>
          </w:p>
        </w:tc>
        <w:tc>
          <w:tcPr>
            <w:tcW w:w="1822" w:type="dxa"/>
          </w:tcPr>
          <w:p w14:paraId="65E99E48" w14:textId="4461021A"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VNPT</w:t>
            </w:r>
          </w:p>
        </w:tc>
        <w:tc>
          <w:tcPr>
            <w:tcW w:w="1530" w:type="dxa"/>
          </w:tcPr>
          <w:p w14:paraId="4E6A2C03" w14:textId="49743A61"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5A275298" w14:textId="0AF06BB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r w:rsidR="00983D1D" w:rsidRPr="008F7A0A" w14:paraId="0E2DF4B0" w14:textId="77777777" w:rsidTr="00240997">
        <w:trPr>
          <w:jc w:val="center"/>
        </w:trPr>
        <w:tc>
          <w:tcPr>
            <w:tcW w:w="831" w:type="dxa"/>
          </w:tcPr>
          <w:p w14:paraId="3DA9A0F4" w14:textId="76D9770D"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33</w:t>
            </w:r>
          </w:p>
        </w:tc>
        <w:tc>
          <w:tcPr>
            <w:tcW w:w="1910" w:type="dxa"/>
            <w:vMerge/>
          </w:tcPr>
          <w:p w14:paraId="2F907B6C" w14:textId="1CEB6BB0"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54DB9C59" w14:textId="3C02D52B"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Không quy định giới hạn về chi phí cho thuê số thuê bao viễn thông hoặc sửa lại thành việc cho thuê số thuê bao viễn thông được thực hiện trên cơ sở khả thi về kỹ thuật và kinh tế, chi phí cho thuê theo thỏa thuận giữa hai bên</w:t>
            </w:r>
          </w:p>
        </w:tc>
        <w:tc>
          <w:tcPr>
            <w:tcW w:w="1822" w:type="dxa"/>
          </w:tcPr>
          <w:p w14:paraId="0809F26E" w14:textId="088B23CF"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VNPT</w:t>
            </w:r>
          </w:p>
        </w:tc>
        <w:tc>
          <w:tcPr>
            <w:tcW w:w="1530" w:type="dxa"/>
          </w:tcPr>
          <w:p w14:paraId="00A60F40" w14:textId="380992F5"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7DA3C0F2" w14:textId="0F7672D4"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Dự thảo thúc đẩy thị trường bán lẻ MVNO, bảo đảm quyền lợi của MVNO khi thuê số thuê bao để kinh doanh.</w:t>
            </w:r>
          </w:p>
        </w:tc>
      </w:tr>
      <w:tr w:rsidR="00983D1D" w:rsidRPr="008F7A0A" w14:paraId="2EBA0E64" w14:textId="77777777" w:rsidTr="00240997">
        <w:trPr>
          <w:jc w:val="center"/>
        </w:trPr>
        <w:tc>
          <w:tcPr>
            <w:tcW w:w="831" w:type="dxa"/>
          </w:tcPr>
          <w:p w14:paraId="6BA0C169" w14:textId="0FB92144"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34</w:t>
            </w:r>
          </w:p>
        </w:tc>
        <w:tc>
          <w:tcPr>
            <w:tcW w:w="1910" w:type="dxa"/>
            <w:vMerge/>
          </w:tcPr>
          <w:p w14:paraId="1128D741"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66D680B3" w14:textId="3BC33C60"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nghị xem xét bỏ cụm từ “Ngoài các quy định chung của pháp luật về hợp đồng” tại khoản 2 Điều 32</w:t>
            </w:r>
          </w:p>
        </w:tc>
        <w:tc>
          <w:tcPr>
            <w:tcW w:w="1822" w:type="dxa"/>
          </w:tcPr>
          <w:p w14:paraId="4E1433AF" w14:textId="3CA25638"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VNPT</w:t>
            </w:r>
          </w:p>
        </w:tc>
        <w:tc>
          <w:tcPr>
            <w:tcW w:w="1530" w:type="dxa"/>
          </w:tcPr>
          <w:p w14:paraId="780FA68C" w14:textId="5CD50483"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0B75513B" w14:textId="731B0EE5"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r w:rsidR="00983D1D" w:rsidRPr="008F7A0A" w14:paraId="3B45F7ED" w14:textId="77777777" w:rsidTr="00240997">
        <w:trPr>
          <w:jc w:val="center"/>
        </w:trPr>
        <w:tc>
          <w:tcPr>
            <w:tcW w:w="831" w:type="dxa"/>
          </w:tcPr>
          <w:p w14:paraId="38D6868C" w14:textId="4C3DE4C6"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35</w:t>
            </w:r>
          </w:p>
        </w:tc>
        <w:tc>
          <w:tcPr>
            <w:tcW w:w="1910" w:type="dxa"/>
            <w:vMerge/>
          </w:tcPr>
          <w:p w14:paraId="18F4743D"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751C17A8" w14:textId="776E115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xuất làm rõ trường hợp doanh nghiệp ký Hợp đồng cho thuê số thuê bao khi có Phụ lục cấp số bổ sung thì có cần gửi công văn báo cáo Cục Viễn thông hay không.</w:t>
            </w:r>
          </w:p>
        </w:tc>
        <w:tc>
          <w:tcPr>
            <w:tcW w:w="1822" w:type="dxa"/>
          </w:tcPr>
          <w:p w14:paraId="51C47D85" w14:textId="3412CB05"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Mobifone</w:t>
            </w:r>
          </w:p>
        </w:tc>
        <w:tc>
          <w:tcPr>
            <w:tcW w:w="1530" w:type="dxa"/>
          </w:tcPr>
          <w:p w14:paraId="7A1029F6" w14:textId="3FDA81B1"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5926A99E" w14:textId="3CAE38B8"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r w:rsidR="00983D1D" w:rsidRPr="008F7A0A" w14:paraId="45653359" w14:textId="77777777" w:rsidTr="00240997">
        <w:trPr>
          <w:jc w:val="center"/>
        </w:trPr>
        <w:tc>
          <w:tcPr>
            <w:tcW w:w="831" w:type="dxa"/>
          </w:tcPr>
          <w:p w14:paraId="3FA747D7" w14:textId="7D7E6D2C"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36</w:t>
            </w:r>
          </w:p>
        </w:tc>
        <w:tc>
          <w:tcPr>
            <w:tcW w:w="1910" w:type="dxa"/>
            <w:vMerge/>
          </w:tcPr>
          <w:p w14:paraId="0F7BD980"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1D53C78A" w14:textId="3C1B5204"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xuất bổ sung trách nhiệm của doanh nghiệp thuê số thuê bao viễn thông: “Sử dụng tài nguyên số thuê bao viễn thông thuộc phạm vi hợp đồng thuê đảm bảo tuân thủ các quy định của pháp luật hiện hành.”</w:t>
            </w:r>
          </w:p>
        </w:tc>
        <w:tc>
          <w:tcPr>
            <w:tcW w:w="1822" w:type="dxa"/>
          </w:tcPr>
          <w:p w14:paraId="321AA9EA" w14:textId="7E5FCBD3"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Mobifone</w:t>
            </w:r>
          </w:p>
        </w:tc>
        <w:tc>
          <w:tcPr>
            <w:tcW w:w="1530" w:type="dxa"/>
          </w:tcPr>
          <w:p w14:paraId="43F53300" w14:textId="68B712BB"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30B25B4C" w14:textId="40EF4364"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Việc sử dụng số thuê bao viễn thông thuê là theo Hợp đồng dân sự.</w:t>
            </w:r>
          </w:p>
        </w:tc>
      </w:tr>
      <w:tr w:rsidR="00983D1D" w:rsidRPr="008F7A0A" w14:paraId="2BD629C7" w14:textId="77777777" w:rsidTr="00240997">
        <w:trPr>
          <w:jc w:val="center"/>
        </w:trPr>
        <w:tc>
          <w:tcPr>
            <w:tcW w:w="831" w:type="dxa"/>
          </w:tcPr>
          <w:p w14:paraId="37B6D7FE" w14:textId="2FA59E73"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37</w:t>
            </w:r>
          </w:p>
        </w:tc>
        <w:tc>
          <w:tcPr>
            <w:tcW w:w="1910" w:type="dxa"/>
            <w:vMerge/>
          </w:tcPr>
          <w:p w14:paraId="7C88EE55"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2C2C2286" w14:textId="62CB6C86"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 xml:space="preserve">Bổ sung quy định “Cá nhân, tổ chức, doanh nghiệp đứng tên sử dụng dịch vụ viễn thông </w:t>
            </w:r>
            <w:r w:rsidRPr="008F7A0A">
              <w:rPr>
                <w:rFonts w:cs="Times New Roman"/>
                <w:sz w:val="26"/>
                <w:szCs w:val="26"/>
              </w:rPr>
              <w:lastRenderedPageBreak/>
              <w:t>không được phép cho bên thứ 3 thuê lại số thuê bao viễn thông do mình đứng tên dưới mọi hình thức nhằm mục đích thu lợi</w:t>
            </w:r>
          </w:p>
        </w:tc>
        <w:tc>
          <w:tcPr>
            <w:tcW w:w="1822" w:type="dxa"/>
          </w:tcPr>
          <w:p w14:paraId="4519A025" w14:textId="389E25D8"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lastRenderedPageBreak/>
              <w:t>Sở TTTT: TP HCM;</w:t>
            </w:r>
          </w:p>
          <w:p w14:paraId="34353B08" w14:textId="3018A8F2" w:rsidR="00983D1D" w:rsidRPr="008F7A0A" w:rsidRDefault="00983D1D" w:rsidP="00983D1D">
            <w:pPr>
              <w:spacing w:before="0" w:after="0" w:line="240" w:lineRule="auto"/>
              <w:jc w:val="center"/>
              <w:rPr>
                <w:rFonts w:cs="Times New Roman"/>
                <w:sz w:val="26"/>
                <w:szCs w:val="26"/>
              </w:rPr>
            </w:pPr>
            <w:r>
              <w:rPr>
                <w:rFonts w:cs="Times New Roman"/>
                <w:sz w:val="26"/>
                <w:szCs w:val="26"/>
              </w:rPr>
              <w:lastRenderedPageBreak/>
              <w:t>Yên B</w:t>
            </w:r>
            <w:r w:rsidRPr="008F7A0A">
              <w:rPr>
                <w:rFonts w:cs="Times New Roman"/>
                <w:sz w:val="26"/>
                <w:szCs w:val="26"/>
              </w:rPr>
              <w:t>ái</w:t>
            </w:r>
          </w:p>
        </w:tc>
        <w:tc>
          <w:tcPr>
            <w:tcW w:w="1530" w:type="dxa"/>
          </w:tcPr>
          <w:p w14:paraId="79267F44" w14:textId="78D09D1C"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lastRenderedPageBreak/>
              <w:t>Không tiếp thu</w:t>
            </w:r>
          </w:p>
        </w:tc>
        <w:tc>
          <w:tcPr>
            <w:tcW w:w="3821" w:type="dxa"/>
          </w:tcPr>
          <w:p w14:paraId="54ED39FB" w14:textId="1B6D120D"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 xml:space="preserve">Quy định chỉ có doanh nghiệp viễn thông mới được cho thuê số </w:t>
            </w:r>
            <w:r w:rsidRPr="008F7A0A">
              <w:rPr>
                <w:rFonts w:cs="Times New Roman"/>
                <w:sz w:val="26"/>
                <w:szCs w:val="26"/>
              </w:rPr>
              <w:lastRenderedPageBreak/>
              <w:t>thuê bao viễn thông, việc cho thuê này gắn với việc bán lại dịch vụ viễn thông</w:t>
            </w:r>
          </w:p>
        </w:tc>
      </w:tr>
      <w:tr w:rsidR="00983D1D" w:rsidRPr="008F7A0A" w14:paraId="7680A02C" w14:textId="77777777" w:rsidTr="00240997">
        <w:trPr>
          <w:jc w:val="center"/>
        </w:trPr>
        <w:tc>
          <w:tcPr>
            <w:tcW w:w="831" w:type="dxa"/>
          </w:tcPr>
          <w:p w14:paraId="588ED3A1" w14:textId="7FBC69A1"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lastRenderedPageBreak/>
              <w:t>38</w:t>
            </w:r>
          </w:p>
        </w:tc>
        <w:tc>
          <w:tcPr>
            <w:tcW w:w="1910" w:type="dxa"/>
          </w:tcPr>
          <w:p w14:paraId="44751EA1" w14:textId="6C76200A" w:rsidR="00983D1D" w:rsidRPr="0003304F" w:rsidRDefault="00983D1D" w:rsidP="00983D1D">
            <w:pPr>
              <w:pStyle w:val="Heading2"/>
              <w:spacing w:before="0" w:after="0"/>
              <w:jc w:val="center"/>
              <w:rPr>
                <w:rFonts w:ascii="Times New Roman" w:hAnsi="Times New Roman"/>
                <w:i w:val="0"/>
                <w:sz w:val="26"/>
                <w:szCs w:val="26"/>
              </w:rPr>
            </w:pPr>
            <w:r w:rsidRPr="0003304F">
              <w:rPr>
                <w:rFonts w:ascii="Times New Roman" w:hAnsi="Times New Roman"/>
                <w:i w:val="0"/>
                <w:iCs w:val="0"/>
                <w:sz w:val="26"/>
                <w:szCs w:val="26"/>
              </w:rPr>
              <w:t>Về q</w:t>
            </w:r>
            <w:r w:rsidRPr="0003304F">
              <w:rPr>
                <w:rFonts w:ascii="Times New Roman" w:hAnsi="Times New Roman"/>
                <w:i w:val="0"/>
                <w:iCs w:val="0"/>
                <w:sz w:val="26"/>
                <w:szCs w:val="26"/>
                <w:lang w:val="vi-VN"/>
              </w:rPr>
              <w:t xml:space="preserve">uy định về </w:t>
            </w:r>
            <w:r w:rsidRPr="0003304F">
              <w:rPr>
                <w:rFonts w:ascii="Times New Roman" w:hAnsi="Times New Roman"/>
                <w:i w:val="0"/>
                <w:iCs w:val="0"/>
                <w:sz w:val="26"/>
                <w:szCs w:val="26"/>
              </w:rPr>
              <w:t>quản lý tài nguyên Internet</w:t>
            </w:r>
          </w:p>
          <w:p w14:paraId="2A54F463" w14:textId="7819694B" w:rsidR="00983D1D" w:rsidRPr="0003304F" w:rsidRDefault="00983D1D" w:rsidP="00983D1D">
            <w:pPr>
              <w:pStyle w:val="Heading2"/>
              <w:spacing w:before="0" w:after="0"/>
              <w:jc w:val="center"/>
              <w:rPr>
                <w:rFonts w:ascii="Times New Roman" w:hAnsi="Times New Roman"/>
                <w:b w:val="0"/>
                <w:i w:val="0"/>
                <w:iCs w:val="0"/>
                <w:sz w:val="26"/>
                <w:szCs w:val="26"/>
              </w:rPr>
            </w:pPr>
            <w:r w:rsidRPr="0003304F">
              <w:rPr>
                <w:rFonts w:ascii="Times New Roman" w:hAnsi="Times New Roman"/>
                <w:b w:val="0"/>
                <w:i w:val="0"/>
                <w:sz w:val="26"/>
                <w:szCs w:val="26"/>
              </w:rPr>
              <w:t>Điều 37 - Điều 38</w:t>
            </w:r>
          </w:p>
          <w:p w14:paraId="7A59A153" w14:textId="48FA46A6"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5B8EE530" w14:textId="77777777" w:rsidR="00983D1D" w:rsidRPr="008F7A0A" w:rsidRDefault="00983D1D" w:rsidP="00983D1D">
            <w:pPr>
              <w:spacing w:before="0" w:after="0" w:line="240" w:lineRule="auto"/>
              <w:jc w:val="both"/>
              <w:rPr>
                <w:rFonts w:cs="Times New Roman"/>
                <w:sz w:val="26"/>
                <w:szCs w:val="26"/>
              </w:rPr>
            </w:pPr>
          </w:p>
        </w:tc>
        <w:tc>
          <w:tcPr>
            <w:tcW w:w="1822" w:type="dxa"/>
          </w:tcPr>
          <w:p w14:paraId="13FB3BFB" w14:textId="77777777" w:rsidR="00983D1D" w:rsidRPr="008F7A0A" w:rsidRDefault="00983D1D" w:rsidP="00983D1D">
            <w:pPr>
              <w:spacing w:before="0" w:after="0" w:line="240" w:lineRule="auto"/>
              <w:jc w:val="center"/>
              <w:rPr>
                <w:rFonts w:cs="Times New Roman"/>
                <w:sz w:val="26"/>
                <w:szCs w:val="26"/>
              </w:rPr>
            </w:pPr>
          </w:p>
        </w:tc>
        <w:tc>
          <w:tcPr>
            <w:tcW w:w="1530" w:type="dxa"/>
          </w:tcPr>
          <w:p w14:paraId="2838C1FC" w14:textId="77777777" w:rsidR="00983D1D" w:rsidRPr="008F7A0A" w:rsidRDefault="00983D1D" w:rsidP="00983D1D">
            <w:pPr>
              <w:spacing w:before="0" w:after="0" w:line="240" w:lineRule="auto"/>
              <w:jc w:val="center"/>
              <w:rPr>
                <w:rFonts w:cs="Times New Roman"/>
                <w:sz w:val="26"/>
                <w:szCs w:val="26"/>
              </w:rPr>
            </w:pPr>
          </w:p>
        </w:tc>
        <w:tc>
          <w:tcPr>
            <w:tcW w:w="3821" w:type="dxa"/>
          </w:tcPr>
          <w:p w14:paraId="2476A40F" w14:textId="77777777" w:rsidR="00983D1D" w:rsidRPr="008F7A0A" w:rsidRDefault="00983D1D" w:rsidP="00983D1D">
            <w:pPr>
              <w:spacing w:before="0" w:after="0" w:line="240" w:lineRule="auto"/>
              <w:jc w:val="both"/>
              <w:rPr>
                <w:rFonts w:cs="Times New Roman"/>
                <w:sz w:val="26"/>
                <w:szCs w:val="26"/>
              </w:rPr>
            </w:pPr>
          </w:p>
        </w:tc>
      </w:tr>
      <w:tr w:rsidR="00983D1D" w:rsidRPr="008F7A0A" w14:paraId="70B72B65" w14:textId="77777777" w:rsidTr="00240997">
        <w:trPr>
          <w:jc w:val="center"/>
        </w:trPr>
        <w:tc>
          <w:tcPr>
            <w:tcW w:w="831" w:type="dxa"/>
          </w:tcPr>
          <w:p w14:paraId="215AB762" w14:textId="7A2D4D1B"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39</w:t>
            </w:r>
          </w:p>
        </w:tc>
        <w:tc>
          <w:tcPr>
            <w:tcW w:w="1910" w:type="dxa"/>
            <w:vMerge w:val="restart"/>
          </w:tcPr>
          <w:p w14:paraId="1DA5A543" w14:textId="22173B64" w:rsidR="00983D1D" w:rsidRPr="00F741AC" w:rsidRDefault="00983D1D" w:rsidP="00983D1D">
            <w:pPr>
              <w:pStyle w:val="Heading2"/>
              <w:spacing w:before="0" w:after="0"/>
              <w:jc w:val="center"/>
              <w:rPr>
                <w:rFonts w:ascii="Times New Roman" w:hAnsi="Times New Roman"/>
                <w:i w:val="0"/>
                <w:iCs w:val="0"/>
                <w:sz w:val="26"/>
                <w:szCs w:val="26"/>
              </w:rPr>
            </w:pPr>
            <w:r w:rsidRPr="00F741AC">
              <w:rPr>
                <w:rFonts w:ascii="Times New Roman" w:hAnsi="Times New Roman"/>
                <w:i w:val="0"/>
                <w:iCs w:val="0"/>
                <w:sz w:val="26"/>
                <w:szCs w:val="26"/>
              </w:rPr>
              <w:t xml:space="preserve">Về quy định </w:t>
            </w:r>
            <w:r w:rsidRPr="00F741AC">
              <w:rPr>
                <w:rFonts w:ascii="Times New Roman" w:hAnsi="Times New Roman"/>
                <w:i w:val="0"/>
                <w:iCs w:val="0"/>
                <w:sz w:val="26"/>
                <w:szCs w:val="26"/>
                <w:lang w:val="vi-VN"/>
              </w:rPr>
              <w:t>bồi thường khi thu hồi mã, số viễn thông</w:t>
            </w:r>
            <w:r w:rsidRPr="00F741AC">
              <w:rPr>
                <w:rFonts w:ascii="Times New Roman" w:hAnsi="Times New Roman"/>
                <w:i w:val="0"/>
                <w:iCs w:val="0"/>
                <w:sz w:val="26"/>
                <w:szCs w:val="26"/>
              </w:rPr>
              <w:t>, tài nguyên Internet</w:t>
            </w:r>
          </w:p>
          <w:p w14:paraId="61ABFA13" w14:textId="77777777" w:rsidR="00983D1D" w:rsidRDefault="00983D1D" w:rsidP="00983D1D">
            <w:pPr>
              <w:pStyle w:val="Heading2"/>
              <w:spacing w:before="0" w:after="0"/>
              <w:jc w:val="center"/>
              <w:rPr>
                <w:rFonts w:ascii="Times New Roman" w:hAnsi="Times New Roman"/>
                <w:i w:val="0"/>
                <w:sz w:val="26"/>
                <w:szCs w:val="26"/>
              </w:rPr>
            </w:pPr>
          </w:p>
          <w:p w14:paraId="7761F5FC" w14:textId="310BCB62" w:rsidR="00983D1D" w:rsidRPr="0003304F" w:rsidRDefault="00983D1D" w:rsidP="00983D1D">
            <w:pPr>
              <w:pStyle w:val="Heading2"/>
              <w:spacing w:before="0" w:after="0"/>
              <w:jc w:val="center"/>
              <w:rPr>
                <w:rFonts w:ascii="Times New Roman" w:hAnsi="Times New Roman"/>
                <w:b w:val="0"/>
                <w:i w:val="0"/>
                <w:iCs w:val="0"/>
                <w:sz w:val="26"/>
                <w:szCs w:val="26"/>
              </w:rPr>
            </w:pPr>
            <w:r w:rsidRPr="0003304F">
              <w:rPr>
                <w:rFonts w:ascii="Times New Roman" w:hAnsi="Times New Roman"/>
                <w:b w:val="0"/>
                <w:i w:val="0"/>
                <w:sz w:val="26"/>
                <w:szCs w:val="26"/>
              </w:rPr>
              <w:t>Điều 39 - Điều 40</w:t>
            </w:r>
          </w:p>
          <w:p w14:paraId="3039ED4A"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3950FCAF" w14:textId="4B4A7E5D"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nghị làm rõ trường hợp tổ chức đã giải thể, cá nhân đã chết hoặc không tìm được thì bồi thường như thế nào</w:t>
            </w:r>
          </w:p>
        </w:tc>
        <w:tc>
          <w:tcPr>
            <w:tcW w:w="1822" w:type="dxa"/>
          </w:tcPr>
          <w:p w14:paraId="72FAA661" w14:textId="13B9458D" w:rsidR="00983D1D" w:rsidRPr="008F7A0A" w:rsidRDefault="00983D1D" w:rsidP="00983D1D">
            <w:pPr>
              <w:spacing w:before="0" w:after="0" w:line="240" w:lineRule="auto"/>
              <w:jc w:val="center"/>
              <w:rPr>
                <w:rFonts w:cs="Times New Roman"/>
                <w:sz w:val="26"/>
                <w:szCs w:val="26"/>
              </w:rPr>
            </w:pPr>
            <w:r>
              <w:rPr>
                <w:rFonts w:cs="Times New Roman"/>
                <w:sz w:val="26"/>
                <w:szCs w:val="26"/>
              </w:rPr>
              <w:t xml:space="preserve">Bộ Quốc phòng, </w:t>
            </w:r>
            <w:r w:rsidRPr="008F7A0A">
              <w:rPr>
                <w:rFonts w:cs="Times New Roman"/>
                <w:sz w:val="26"/>
                <w:szCs w:val="26"/>
              </w:rPr>
              <w:t>Viettel</w:t>
            </w:r>
          </w:p>
        </w:tc>
        <w:tc>
          <w:tcPr>
            <w:tcW w:w="1530" w:type="dxa"/>
          </w:tcPr>
          <w:p w14:paraId="14CDCB28" w14:textId="203A86DA"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50C4673B"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35F77102" w14:textId="19B92C63"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Quy định việc bồi thường không áp dụng cho những trường hợp bất khả kháng theo quy định pháp luật</w:t>
            </w:r>
          </w:p>
        </w:tc>
      </w:tr>
      <w:tr w:rsidR="00983D1D" w:rsidRPr="008F7A0A" w14:paraId="53583553" w14:textId="77777777" w:rsidTr="00240997">
        <w:trPr>
          <w:jc w:val="center"/>
        </w:trPr>
        <w:tc>
          <w:tcPr>
            <w:tcW w:w="831" w:type="dxa"/>
          </w:tcPr>
          <w:p w14:paraId="40BC0FBE" w14:textId="0517A141"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40</w:t>
            </w:r>
          </w:p>
        </w:tc>
        <w:tc>
          <w:tcPr>
            <w:tcW w:w="1910" w:type="dxa"/>
            <w:vMerge/>
          </w:tcPr>
          <w:p w14:paraId="09B4D261"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78F796D2" w14:textId="4BF00B1C"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Quy định mức bồi thường cho tổ chức, cá nhân bị thu hồi mã, số viễn thông đối với mã, số viễn thông được phân bổ trực tiếp được xác định có giá trị bằng không là không phù hợp.</w:t>
            </w:r>
          </w:p>
        </w:tc>
        <w:tc>
          <w:tcPr>
            <w:tcW w:w="1822" w:type="dxa"/>
          </w:tcPr>
          <w:p w14:paraId="4D61F059" w14:textId="72835A73"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Mobifone</w:t>
            </w:r>
          </w:p>
        </w:tc>
        <w:tc>
          <w:tcPr>
            <w:tcW w:w="1530" w:type="dxa"/>
          </w:tcPr>
          <w:p w14:paraId="414E5C20" w14:textId="3431D268"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778718EC"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763110A3" w14:textId="78A7B620"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Mức bồi thường bằng mức phí 1 năm sử dụng</w:t>
            </w:r>
          </w:p>
        </w:tc>
      </w:tr>
      <w:tr w:rsidR="00983D1D" w:rsidRPr="008F7A0A" w14:paraId="28E218D5" w14:textId="77777777" w:rsidTr="00240997">
        <w:trPr>
          <w:trHeight w:val="1083"/>
          <w:jc w:val="center"/>
        </w:trPr>
        <w:tc>
          <w:tcPr>
            <w:tcW w:w="831" w:type="dxa"/>
          </w:tcPr>
          <w:p w14:paraId="6A914FCD" w14:textId="7691FB46"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41</w:t>
            </w:r>
          </w:p>
        </w:tc>
        <w:tc>
          <w:tcPr>
            <w:tcW w:w="1910" w:type="dxa"/>
            <w:vMerge/>
          </w:tcPr>
          <w:p w14:paraId="63AF6621"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5AEDE717" w14:textId="79F22CE9"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nghị xem xét, bổ sung quy định về thời hạn trả tiền bồi thường khi thu hồi mã, số viễn thông, tài nguyên internet</w:t>
            </w:r>
          </w:p>
        </w:tc>
        <w:tc>
          <w:tcPr>
            <w:tcW w:w="1822" w:type="dxa"/>
          </w:tcPr>
          <w:p w14:paraId="73C734CB" w14:textId="5AB1CD5F"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VNPT</w:t>
            </w:r>
          </w:p>
        </w:tc>
        <w:tc>
          <w:tcPr>
            <w:tcW w:w="1530" w:type="dxa"/>
          </w:tcPr>
          <w:p w14:paraId="3C414EFA" w14:textId="15C72AF1"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307F90C8" w14:textId="1BA00A60"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Nhà nước có trách nhiệm bồi thường khi đã ban hành Quyết định bồi thường</w:t>
            </w:r>
          </w:p>
        </w:tc>
      </w:tr>
      <w:tr w:rsidR="00983D1D" w:rsidRPr="008F7A0A" w14:paraId="24FBFBC2" w14:textId="77777777" w:rsidTr="00240997">
        <w:trPr>
          <w:jc w:val="center"/>
        </w:trPr>
        <w:tc>
          <w:tcPr>
            <w:tcW w:w="831" w:type="dxa"/>
          </w:tcPr>
          <w:p w14:paraId="0D93FAD8" w14:textId="5961A344"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42</w:t>
            </w:r>
          </w:p>
        </w:tc>
        <w:tc>
          <w:tcPr>
            <w:tcW w:w="1910" w:type="dxa"/>
            <w:vMerge w:val="restart"/>
          </w:tcPr>
          <w:p w14:paraId="26490C1B" w14:textId="1E8954CD" w:rsidR="00983D1D" w:rsidRPr="0003304F" w:rsidRDefault="00983D1D" w:rsidP="00983D1D">
            <w:pPr>
              <w:pStyle w:val="Heading2"/>
              <w:spacing w:before="0" w:after="0"/>
              <w:jc w:val="center"/>
              <w:rPr>
                <w:rFonts w:ascii="Times New Roman" w:hAnsi="Times New Roman"/>
                <w:i w:val="0"/>
                <w:iCs w:val="0"/>
                <w:sz w:val="26"/>
                <w:szCs w:val="26"/>
              </w:rPr>
            </w:pPr>
            <w:r w:rsidRPr="0003304F">
              <w:rPr>
                <w:rFonts w:ascii="Times New Roman" w:hAnsi="Times New Roman"/>
                <w:i w:val="0"/>
                <w:iCs w:val="0"/>
                <w:sz w:val="26"/>
                <w:szCs w:val="26"/>
              </w:rPr>
              <w:t>Về quy định đấu giá QSD mã, số viễn thông</w:t>
            </w:r>
          </w:p>
          <w:p w14:paraId="00C98880" w14:textId="2D08041C" w:rsidR="00983D1D" w:rsidRPr="0003304F" w:rsidRDefault="00983D1D" w:rsidP="00983D1D">
            <w:pPr>
              <w:pStyle w:val="Heading2"/>
              <w:spacing w:before="0" w:after="0"/>
              <w:jc w:val="center"/>
              <w:rPr>
                <w:rFonts w:ascii="Times New Roman" w:hAnsi="Times New Roman"/>
                <w:b w:val="0"/>
                <w:i w:val="0"/>
                <w:iCs w:val="0"/>
                <w:sz w:val="26"/>
                <w:szCs w:val="26"/>
              </w:rPr>
            </w:pPr>
            <w:r w:rsidRPr="0003304F">
              <w:rPr>
                <w:rFonts w:ascii="Times New Roman" w:hAnsi="Times New Roman"/>
                <w:b w:val="0"/>
                <w:i w:val="0"/>
                <w:sz w:val="26"/>
                <w:szCs w:val="26"/>
              </w:rPr>
              <w:t>Điều 41 - Điều 60</w:t>
            </w:r>
          </w:p>
          <w:p w14:paraId="010AF93A" w14:textId="0495C595"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1D07E7DC" w14:textId="156798BD"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nghị quy định mã số sau khi niêm yết mà không được thị trường lựa chọn sẽ được phân bổ trực tiếp, tuần tự từ số nhỏ đến số lớn theo nguyên tắc doanh nghiệp  đăng  ký  trước  thì  được xét phân bổ trước</w:t>
            </w:r>
          </w:p>
        </w:tc>
        <w:tc>
          <w:tcPr>
            <w:tcW w:w="1822" w:type="dxa"/>
          </w:tcPr>
          <w:p w14:paraId="5356A8D5" w14:textId="3AB69CAF" w:rsidR="00983D1D" w:rsidRPr="008F7A0A" w:rsidRDefault="00983D1D" w:rsidP="00983D1D">
            <w:pPr>
              <w:spacing w:before="0" w:after="0" w:line="240" w:lineRule="auto"/>
              <w:jc w:val="center"/>
              <w:rPr>
                <w:rFonts w:cs="Times New Roman"/>
                <w:sz w:val="26"/>
                <w:szCs w:val="26"/>
              </w:rPr>
            </w:pPr>
            <w:r>
              <w:rPr>
                <w:rFonts w:cs="Times New Roman"/>
                <w:sz w:val="26"/>
                <w:szCs w:val="26"/>
              </w:rPr>
              <w:t xml:space="preserve">Bộ Quốc phòng, </w:t>
            </w:r>
            <w:r w:rsidRPr="008F7A0A">
              <w:rPr>
                <w:rFonts w:eastAsia="Times New Roman" w:cs="Times New Roman"/>
                <w:bCs/>
                <w:color w:val="000000"/>
                <w:sz w:val="26"/>
                <w:szCs w:val="26"/>
              </w:rPr>
              <w:t>Viettel</w:t>
            </w:r>
          </w:p>
        </w:tc>
        <w:tc>
          <w:tcPr>
            <w:tcW w:w="1530" w:type="dxa"/>
          </w:tcPr>
          <w:p w14:paraId="3E97C46A" w14:textId="62144777"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67DAC945" w14:textId="66FCD59E"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Phân bổ trực tiếp nguyên tắc doanh nghiệp  đăng  ký  trước  thì  được xét phân bổ trước đã quy định tại Luật Viễn thông</w:t>
            </w:r>
          </w:p>
          <w:p w14:paraId="5F56EE2C" w14:textId="6F21D1D6" w:rsidR="00983D1D" w:rsidRPr="008F7A0A" w:rsidRDefault="00983D1D" w:rsidP="00983D1D">
            <w:pPr>
              <w:spacing w:before="0" w:after="0" w:line="240" w:lineRule="auto"/>
              <w:jc w:val="both"/>
              <w:rPr>
                <w:rFonts w:cs="Times New Roman"/>
                <w:sz w:val="26"/>
                <w:szCs w:val="26"/>
              </w:rPr>
            </w:pPr>
          </w:p>
        </w:tc>
      </w:tr>
      <w:tr w:rsidR="00983D1D" w:rsidRPr="008F7A0A" w14:paraId="5B98D899" w14:textId="77777777" w:rsidTr="00240997">
        <w:trPr>
          <w:jc w:val="center"/>
        </w:trPr>
        <w:tc>
          <w:tcPr>
            <w:tcW w:w="831" w:type="dxa"/>
          </w:tcPr>
          <w:p w14:paraId="3A5144AB" w14:textId="126C3C74"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43</w:t>
            </w:r>
          </w:p>
        </w:tc>
        <w:tc>
          <w:tcPr>
            <w:tcW w:w="1910" w:type="dxa"/>
            <w:vMerge/>
          </w:tcPr>
          <w:p w14:paraId="5AC42544"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31D6970B" w14:textId="6742B951"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Làm rõ các mã, số viễn thông được đưa ra niêm yết có bao gồm các mã, số viễn thông đã được phân bổ nhưng chưa đưa vào sử dụng hay không.</w:t>
            </w:r>
          </w:p>
        </w:tc>
        <w:tc>
          <w:tcPr>
            <w:tcW w:w="1822" w:type="dxa"/>
          </w:tcPr>
          <w:p w14:paraId="106D45B5" w14:textId="28CEAF8C"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Vietnamoblie</w:t>
            </w:r>
          </w:p>
        </w:tc>
        <w:tc>
          <w:tcPr>
            <w:tcW w:w="1530" w:type="dxa"/>
          </w:tcPr>
          <w:p w14:paraId="4B17F9E2" w14:textId="2E2A924A"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71DA37BA" w14:textId="499AC822"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Mã, số viễn thông đưa ra đấu giá, niêm yết đều theo đề nghị của Doanh nghiệp (phân bổ mới)</w:t>
            </w:r>
          </w:p>
        </w:tc>
      </w:tr>
      <w:tr w:rsidR="00983D1D" w:rsidRPr="008F7A0A" w14:paraId="32F82C7F" w14:textId="77777777" w:rsidTr="00240997">
        <w:trPr>
          <w:jc w:val="center"/>
        </w:trPr>
        <w:tc>
          <w:tcPr>
            <w:tcW w:w="831" w:type="dxa"/>
          </w:tcPr>
          <w:p w14:paraId="7FE8DB4D" w14:textId="5D57DC12"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lastRenderedPageBreak/>
              <w:t>44</w:t>
            </w:r>
          </w:p>
        </w:tc>
        <w:tc>
          <w:tcPr>
            <w:tcW w:w="1910" w:type="dxa"/>
            <w:vMerge/>
          </w:tcPr>
          <w:p w14:paraId="23322338"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38F237F1"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Trường hợp tb trúng đấu giá nợ cước hoặc vi phạm pháp luật thì dnvt có quyền khóa hoặc thu hồi theo quy định không?</w:t>
            </w:r>
          </w:p>
          <w:p w14:paraId="557DD3C4" w14:textId="0D8B098B"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-Trường hợp số thuê bao trúng đấu giá muốn chuyển mạng thì Doanh nghiệp viễn thông có được phép ngăn cản cho đến khi  thuê bao đó hoàn thành thanh toán các khoản nợ cho doanh nghiệp viễn thông không?</w:t>
            </w:r>
          </w:p>
        </w:tc>
        <w:tc>
          <w:tcPr>
            <w:tcW w:w="1822" w:type="dxa"/>
          </w:tcPr>
          <w:p w14:paraId="5731D76D" w14:textId="327EF30A"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Vietnamoblie</w:t>
            </w:r>
          </w:p>
        </w:tc>
        <w:tc>
          <w:tcPr>
            <w:tcW w:w="1530" w:type="dxa"/>
          </w:tcPr>
          <w:p w14:paraId="2E22468B" w14:textId="26AFF5E6"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5EC2A281"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Doanh nghiệp được từ chối cung cấp dịch vụ theo quy định tại Điều 22 Luật Viễn thông đối với các số thuê bao trúng đấu giá vi phạm.</w:t>
            </w:r>
          </w:p>
          <w:p w14:paraId="73F90315" w14:textId="04D087CC" w:rsidR="00983D1D" w:rsidRPr="008F7A0A" w:rsidRDefault="00983D1D" w:rsidP="00983D1D">
            <w:pPr>
              <w:spacing w:before="0" w:after="0" w:line="240" w:lineRule="auto"/>
              <w:jc w:val="both"/>
              <w:rPr>
                <w:rFonts w:cs="Times New Roman"/>
                <w:sz w:val="26"/>
                <w:szCs w:val="26"/>
              </w:rPr>
            </w:pPr>
          </w:p>
        </w:tc>
      </w:tr>
      <w:tr w:rsidR="00983D1D" w:rsidRPr="008F7A0A" w14:paraId="23E0AA25" w14:textId="77777777" w:rsidTr="00240997">
        <w:trPr>
          <w:jc w:val="center"/>
        </w:trPr>
        <w:tc>
          <w:tcPr>
            <w:tcW w:w="831" w:type="dxa"/>
          </w:tcPr>
          <w:p w14:paraId="434D6F16" w14:textId="0EA285A5"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45</w:t>
            </w:r>
          </w:p>
        </w:tc>
        <w:tc>
          <w:tcPr>
            <w:tcW w:w="1910" w:type="dxa"/>
            <w:vMerge/>
          </w:tcPr>
          <w:p w14:paraId="0CAB7011"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27F7042F" w14:textId="52E72203"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Cần làm rõ các quy định mang tính chất quy trình thủ tục,  mẫu biểu, hồ sơ đề nghị phân bổ của doanh nghiệp trúng đấu giá..</w:t>
            </w:r>
          </w:p>
        </w:tc>
        <w:tc>
          <w:tcPr>
            <w:tcW w:w="1822" w:type="dxa"/>
          </w:tcPr>
          <w:p w14:paraId="4A6847E7" w14:textId="0FEAA1ED"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Mobifone</w:t>
            </w:r>
          </w:p>
        </w:tc>
        <w:tc>
          <w:tcPr>
            <w:tcW w:w="1530" w:type="dxa"/>
          </w:tcPr>
          <w:p w14:paraId="1D9B580A" w14:textId="21635136"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7A2F3864"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6B8D396B" w14:textId="2C52F76E" w:rsidR="00983D1D" w:rsidRPr="008F7A0A" w:rsidRDefault="00983D1D" w:rsidP="00983D1D">
            <w:pPr>
              <w:spacing w:before="0" w:after="0" w:line="240" w:lineRule="auto"/>
              <w:jc w:val="both"/>
              <w:rPr>
                <w:rFonts w:cs="Times New Roman"/>
                <w:sz w:val="26"/>
                <w:szCs w:val="26"/>
              </w:rPr>
            </w:pPr>
          </w:p>
        </w:tc>
      </w:tr>
      <w:tr w:rsidR="00983D1D" w:rsidRPr="008F7A0A" w14:paraId="1BCDC306" w14:textId="77777777" w:rsidTr="00240997">
        <w:trPr>
          <w:jc w:val="center"/>
        </w:trPr>
        <w:tc>
          <w:tcPr>
            <w:tcW w:w="831" w:type="dxa"/>
          </w:tcPr>
          <w:p w14:paraId="514930E7" w14:textId="0BEDBC06"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46</w:t>
            </w:r>
          </w:p>
        </w:tc>
        <w:tc>
          <w:tcPr>
            <w:tcW w:w="1910" w:type="dxa"/>
            <w:vMerge/>
          </w:tcPr>
          <w:p w14:paraId="7FE5E43B"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3171B53A" w14:textId="0810BC10"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Bổ sung đối tượng tham gia lựa chọn số thuê bao H2H để đấu giá là Doanh nghiệp, tổ chức</w:t>
            </w:r>
          </w:p>
        </w:tc>
        <w:tc>
          <w:tcPr>
            <w:tcW w:w="1822" w:type="dxa"/>
          </w:tcPr>
          <w:p w14:paraId="72424D68" w14:textId="1276A526" w:rsidR="00983D1D" w:rsidRPr="008F7A0A" w:rsidRDefault="00983D1D" w:rsidP="00983D1D">
            <w:pPr>
              <w:spacing w:before="0" w:after="0" w:line="240" w:lineRule="auto"/>
              <w:jc w:val="center"/>
              <w:rPr>
                <w:rFonts w:cs="Times New Roman"/>
                <w:sz w:val="26"/>
                <w:szCs w:val="26"/>
              </w:rPr>
            </w:pPr>
            <w:r>
              <w:rPr>
                <w:rFonts w:cs="Times New Roman"/>
                <w:sz w:val="26"/>
                <w:szCs w:val="26"/>
              </w:rPr>
              <w:t xml:space="preserve">Bộ Quốc phòng, </w:t>
            </w:r>
            <w:r w:rsidRPr="008F7A0A">
              <w:rPr>
                <w:rFonts w:eastAsia="Times New Roman" w:cs="Times New Roman"/>
                <w:bCs/>
                <w:color w:val="000000"/>
                <w:sz w:val="26"/>
                <w:szCs w:val="26"/>
              </w:rPr>
              <w:t>Viettel</w:t>
            </w:r>
          </w:p>
        </w:tc>
        <w:tc>
          <w:tcPr>
            <w:tcW w:w="1530" w:type="dxa"/>
          </w:tcPr>
          <w:p w14:paraId="74A078BA" w14:textId="38442D18"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2A82B335"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4B4471C7" w14:textId="77777777" w:rsidR="00983D1D" w:rsidRPr="008F7A0A" w:rsidRDefault="00983D1D" w:rsidP="00983D1D">
            <w:pPr>
              <w:spacing w:before="0" w:after="0" w:line="240" w:lineRule="auto"/>
              <w:jc w:val="both"/>
              <w:rPr>
                <w:rFonts w:cs="Times New Roman"/>
                <w:sz w:val="26"/>
                <w:szCs w:val="26"/>
              </w:rPr>
            </w:pPr>
          </w:p>
        </w:tc>
      </w:tr>
      <w:tr w:rsidR="00983D1D" w:rsidRPr="008F7A0A" w14:paraId="23A4F557" w14:textId="77777777" w:rsidTr="00240997">
        <w:trPr>
          <w:jc w:val="center"/>
        </w:trPr>
        <w:tc>
          <w:tcPr>
            <w:tcW w:w="831" w:type="dxa"/>
          </w:tcPr>
          <w:p w14:paraId="00769C15" w14:textId="7331DCA7"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47</w:t>
            </w:r>
          </w:p>
        </w:tc>
        <w:tc>
          <w:tcPr>
            <w:tcW w:w="1910" w:type="dxa"/>
            <w:vMerge/>
          </w:tcPr>
          <w:p w14:paraId="614E79A4"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1A9D6245" w14:textId="5BE16B34"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Doanh nghiệp, tổ chức,cá nhân tham gia lựa chọn số thuê bao di động H2H đã niêm yết để đấu giá sau khi lựa chọn thành công số thuê bao di động H2H để đấu giá sẽ có nghĩa vụ phải tham gia đấu giá số thuê bao đó. Trường hợp không tham gia cuộc đấu giá số thuê bao do mình lựa chọn, cá nhân sẽ không được phép tham gia lựa chọn các lần niêm yết trong vòng 24 tháng tiép theo.”</w:t>
            </w:r>
          </w:p>
        </w:tc>
        <w:tc>
          <w:tcPr>
            <w:tcW w:w="1822" w:type="dxa"/>
          </w:tcPr>
          <w:p w14:paraId="22CFC045" w14:textId="3FE742C3" w:rsidR="00983D1D" w:rsidRPr="008F7A0A" w:rsidRDefault="00983D1D" w:rsidP="00983D1D">
            <w:pPr>
              <w:spacing w:before="0" w:after="0" w:line="240" w:lineRule="auto"/>
              <w:jc w:val="center"/>
              <w:rPr>
                <w:rFonts w:cs="Times New Roman"/>
                <w:sz w:val="26"/>
                <w:szCs w:val="26"/>
              </w:rPr>
            </w:pPr>
            <w:r w:rsidRPr="008F7A0A">
              <w:rPr>
                <w:rFonts w:eastAsia="Times New Roman" w:cs="Times New Roman"/>
                <w:bCs/>
                <w:color w:val="000000"/>
                <w:sz w:val="26"/>
                <w:szCs w:val="26"/>
              </w:rPr>
              <w:t>VNSKY</w:t>
            </w:r>
          </w:p>
        </w:tc>
        <w:tc>
          <w:tcPr>
            <w:tcW w:w="1530" w:type="dxa"/>
          </w:tcPr>
          <w:p w14:paraId="170FCA52" w14:textId="6C54A731"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53D1688E" w14:textId="772AA668"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Chỉ quy định với Người tham gia đấu giá theo Luật đấu giá tài sản. Việc quy định người niêm yết dẫn đến tăng chi phí quản lý, xử lý các trường hợp này cho Nhà nước</w:t>
            </w:r>
          </w:p>
        </w:tc>
      </w:tr>
      <w:tr w:rsidR="00983D1D" w:rsidRPr="008F7A0A" w14:paraId="001F6386" w14:textId="77777777" w:rsidTr="00240997">
        <w:trPr>
          <w:jc w:val="center"/>
        </w:trPr>
        <w:tc>
          <w:tcPr>
            <w:tcW w:w="831" w:type="dxa"/>
          </w:tcPr>
          <w:p w14:paraId="720EF298" w14:textId="5AEAE635"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48</w:t>
            </w:r>
          </w:p>
        </w:tc>
        <w:tc>
          <w:tcPr>
            <w:tcW w:w="1910" w:type="dxa"/>
            <w:vMerge w:val="restart"/>
          </w:tcPr>
          <w:p w14:paraId="38B7AEE1" w14:textId="5CD6F9B2" w:rsidR="00983D1D" w:rsidRPr="00731538" w:rsidRDefault="00983D1D" w:rsidP="00983D1D">
            <w:pPr>
              <w:pStyle w:val="Heading2"/>
              <w:spacing w:before="0" w:after="0"/>
              <w:jc w:val="center"/>
              <w:rPr>
                <w:rFonts w:ascii="Times New Roman" w:hAnsi="Times New Roman"/>
                <w:i w:val="0"/>
                <w:iCs w:val="0"/>
                <w:sz w:val="26"/>
                <w:szCs w:val="26"/>
              </w:rPr>
            </w:pPr>
            <w:r w:rsidRPr="00731538">
              <w:rPr>
                <w:rFonts w:ascii="Times New Roman" w:hAnsi="Times New Roman"/>
                <w:i w:val="0"/>
                <w:iCs w:val="0"/>
                <w:sz w:val="26"/>
                <w:szCs w:val="26"/>
              </w:rPr>
              <w:t>Về quy định đấu giá QSD mã, số viễn thông</w:t>
            </w:r>
          </w:p>
          <w:p w14:paraId="58BF29E9" w14:textId="77777777" w:rsidR="00983D1D" w:rsidRPr="00731538" w:rsidRDefault="00983D1D" w:rsidP="00983D1D">
            <w:pPr>
              <w:pStyle w:val="Heading2"/>
              <w:spacing w:before="0" w:after="0"/>
              <w:jc w:val="center"/>
              <w:rPr>
                <w:rFonts w:ascii="Times New Roman" w:hAnsi="Times New Roman"/>
                <w:i w:val="0"/>
                <w:sz w:val="26"/>
                <w:szCs w:val="26"/>
              </w:rPr>
            </w:pPr>
          </w:p>
          <w:p w14:paraId="6350B378" w14:textId="77777777" w:rsidR="00983D1D" w:rsidRPr="00731538" w:rsidRDefault="00983D1D" w:rsidP="00983D1D">
            <w:pPr>
              <w:pStyle w:val="Heading2"/>
              <w:spacing w:before="0" w:after="0"/>
              <w:jc w:val="center"/>
              <w:rPr>
                <w:rFonts w:ascii="Times New Roman" w:hAnsi="Times New Roman"/>
                <w:b w:val="0"/>
                <w:i w:val="0"/>
                <w:iCs w:val="0"/>
                <w:sz w:val="26"/>
                <w:szCs w:val="26"/>
              </w:rPr>
            </w:pPr>
            <w:r w:rsidRPr="00731538">
              <w:rPr>
                <w:rFonts w:ascii="Times New Roman" w:hAnsi="Times New Roman"/>
                <w:b w:val="0"/>
                <w:i w:val="0"/>
                <w:sz w:val="26"/>
                <w:szCs w:val="26"/>
              </w:rPr>
              <w:t>Điều 41 - Điều 60</w:t>
            </w:r>
          </w:p>
          <w:p w14:paraId="427DA7AE"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69969ECB" w14:textId="40F87315"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Bổ sung thông tin giấy tờ đối với người tham gia niêm yết là thẻ căn cước công dân, tài khoản định danh điện tử, CMND..</w:t>
            </w:r>
          </w:p>
        </w:tc>
        <w:tc>
          <w:tcPr>
            <w:tcW w:w="1822" w:type="dxa"/>
          </w:tcPr>
          <w:p w14:paraId="5256B0C1" w14:textId="6120F2C5" w:rsidR="00983D1D" w:rsidRPr="008F7A0A" w:rsidRDefault="00983D1D" w:rsidP="00983D1D">
            <w:pPr>
              <w:spacing w:before="0" w:after="0" w:line="240" w:lineRule="auto"/>
              <w:jc w:val="center"/>
              <w:rPr>
                <w:rFonts w:cs="Times New Roman"/>
                <w:sz w:val="26"/>
                <w:szCs w:val="26"/>
              </w:rPr>
            </w:pPr>
            <w:r>
              <w:rPr>
                <w:rFonts w:cs="Times New Roman"/>
                <w:sz w:val="26"/>
                <w:szCs w:val="26"/>
              </w:rPr>
              <w:t xml:space="preserve">Bộ Quốc phòng, </w:t>
            </w:r>
            <w:r w:rsidRPr="008F7A0A">
              <w:rPr>
                <w:rFonts w:eastAsia="Times New Roman" w:cs="Times New Roman"/>
                <w:bCs/>
                <w:color w:val="000000"/>
                <w:sz w:val="26"/>
                <w:szCs w:val="26"/>
              </w:rPr>
              <w:t>Viettel; Sở TTTT Đălak; Đông dương Telecom</w:t>
            </w:r>
          </w:p>
        </w:tc>
        <w:tc>
          <w:tcPr>
            <w:tcW w:w="1530" w:type="dxa"/>
          </w:tcPr>
          <w:p w14:paraId="62C7C23D" w14:textId="4DA53806"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56631DA3"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24738E1B" w14:textId="77777777" w:rsidR="00983D1D" w:rsidRPr="008F7A0A" w:rsidRDefault="00983D1D" w:rsidP="00983D1D">
            <w:pPr>
              <w:spacing w:before="0" w:after="0" w:line="240" w:lineRule="auto"/>
              <w:jc w:val="both"/>
              <w:rPr>
                <w:rFonts w:cs="Times New Roman"/>
                <w:sz w:val="26"/>
                <w:szCs w:val="26"/>
              </w:rPr>
            </w:pPr>
          </w:p>
        </w:tc>
      </w:tr>
      <w:tr w:rsidR="00983D1D" w:rsidRPr="008F7A0A" w14:paraId="32222DB7" w14:textId="77777777" w:rsidTr="00240997">
        <w:trPr>
          <w:jc w:val="center"/>
        </w:trPr>
        <w:tc>
          <w:tcPr>
            <w:tcW w:w="831" w:type="dxa"/>
          </w:tcPr>
          <w:p w14:paraId="32C1981A" w14:textId="2F2AEC1C"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49</w:t>
            </w:r>
          </w:p>
        </w:tc>
        <w:tc>
          <w:tcPr>
            <w:tcW w:w="1910" w:type="dxa"/>
            <w:vMerge/>
          </w:tcPr>
          <w:p w14:paraId="47F4FB2E"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1C54F678" w14:textId="58215F99"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xuất xem xét để bổ sung hình thức đấu giá trực tiếp.</w:t>
            </w:r>
          </w:p>
        </w:tc>
        <w:tc>
          <w:tcPr>
            <w:tcW w:w="1822" w:type="dxa"/>
          </w:tcPr>
          <w:p w14:paraId="02801C82" w14:textId="11A6A65F"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Mobifone</w:t>
            </w:r>
          </w:p>
        </w:tc>
        <w:tc>
          <w:tcPr>
            <w:tcW w:w="1530" w:type="dxa"/>
          </w:tcPr>
          <w:p w14:paraId="07D26293" w14:textId="75790152"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2D1C4F7D" w14:textId="3D598EAB"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Số lượng thuê bao lớn, người tham gia nhiều không đấu giá trực tiếp được</w:t>
            </w:r>
          </w:p>
        </w:tc>
      </w:tr>
      <w:tr w:rsidR="00983D1D" w:rsidRPr="008F7A0A" w14:paraId="54890526" w14:textId="77777777" w:rsidTr="00240997">
        <w:trPr>
          <w:jc w:val="center"/>
        </w:trPr>
        <w:tc>
          <w:tcPr>
            <w:tcW w:w="831" w:type="dxa"/>
          </w:tcPr>
          <w:p w14:paraId="684A65A2" w14:textId="1CB0C564"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lastRenderedPageBreak/>
              <w:t>50</w:t>
            </w:r>
          </w:p>
        </w:tc>
        <w:tc>
          <w:tcPr>
            <w:tcW w:w="1910" w:type="dxa"/>
            <w:vMerge/>
          </w:tcPr>
          <w:p w14:paraId="0929F25D"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29438C97" w14:textId="7536409C"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Điều chỉnh quy định về thời gian tiền đặt trước để đồng bộ với Điều 39 Luật đấu giá tài sản: 03 ngày</w:t>
            </w:r>
          </w:p>
        </w:tc>
        <w:tc>
          <w:tcPr>
            <w:tcW w:w="1822" w:type="dxa"/>
          </w:tcPr>
          <w:p w14:paraId="1F75362E" w14:textId="6A47C83D" w:rsidR="00983D1D" w:rsidRPr="008F7A0A" w:rsidRDefault="00983D1D" w:rsidP="00983D1D">
            <w:pPr>
              <w:spacing w:before="0" w:after="0" w:line="240" w:lineRule="auto"/>
              <w:jc w:val="center"/>
              <w:rPr>
                <w:rFonts w:cs="Times New Roman"/>
                <w:sz w:val="26"/>
                <w:szCs w:val="26"/>
              </w:rPr>
            </w:pPr>
            <w:r>
              <w:rPr>
                <w:rFonts w:cs="Times New Roman"/>
                <w:sz w:val="26"/>
                <w:szCs w:val="26"/>
              </w:rPr>
              <w:t xml:space="preserve">Bộ Quốc phòng, </w:t>
            </w:r>
            <w:r w:rsidRPr="008F7A0A">
              <w:rPr>
                <w:rFonts w:eastAsia="Times New Roman" w:cs="Times New Roman"/>
                <w:bCs/>
                <w:color w:val="000000"/>
                <w:sz w:val="26"/>
                <w:szCs w:val="26"/>
              </w:rPr>
              <w:t>Viettel</w:t>
            </w:r>
          </w:p>
        </w:tc>
        <w:tc>
          <w:tcPr>
            <w:tcW w:w="1530" w:type="dxa"/>
          </w:tcPr>
          <w:p w14:paraId="6EAC3476" w14:textId="500B0B16"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52B5285A"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5F658415" w14:textId="77777777" w:rsidR="00983D1D" w:rsidRPr="008F7A0A" w:rsidRDefault="00983D1D" w:rsidP="00983D1D">
            <w:pPr>
              <w:spacing w:before="0" w:after="0" w:line="240" w:lineRule="auto"/>
              <w:jc w:val="both"/>
              <w:rPr>
                <w:rFonts w:cs="Times New Roman"/>
                <w:sz w:val="26"/>
                <w:szCs w:val="26"/>
              </w:rPr>
            </w:pPr>
          </w:p>
        </w:tc>
      </w:tr>
      <w:tr w:rsidR="00983D1D" w:rsidRPr="008F7A0A" w14:paraId="7E8B2D70" w14:textId="77777777" w:rsidTr="00240997">
        <w:trPr>
          <w:jc w:val="center"/>
        </w:trPr>
        <w:tc>
          <w:tcPr>
            <w:tcW w:w="831" w:type="dxa"/>
          </w:tcPr>
          <w:p w14:paraId="0E2C1707" w14:textId="4491514A"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51</w:t>
            </w:r>
          </w:p>
        </w:tc>
        <w:tc>
          <w:tcPr>
            <w:tcW w:w="1910" w:type="dxa"/>
            <w:vMerge/>
          </w:tcPr>
          <w:p w14:paraId="4C7C1446"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4F22AC21" w14:textId="256A2C6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nghị bổ sung quy định về các trường hợp đấu giá không  thành cho phù hợp với tên điều này, hoặc quy định  dẫn  chiếu  đến  các trường hợp đấu giá không thành quy định tại khoản 1 Điều 52  Luật  đấu  giá  tài sản;</w:t>
            </w:r>
          </w:p>
        </w:tc>
        <w:tc>
          <w:tcPr>
            <w:tcW w:w="1822" w:type="dxa"/>
          </w:tcPr>
          <w:p w14:paraId="4E125F26" w14:textId="63FDA367" w:rsidR="00983D1D" w:rsidRPr="008F7A0A" w:rsidRDefault="00983D1D" w:rsidP="00983D1D">
            <w:pPr>
              <w:spacing w:before="0" w:after="0" w:line="240" w:lineRule="auto"/>
              <w:jc w:val="center"/>
              <w:rPr>
                <w:rFonts w:eastAsia="Times New Roman" w:cs="Times New Roman"/>
                <w:bCs/>
                <w:color w:val="000000"/>
                <w:sz w:val="26"/>
                <w:szCs w:val="26"/>
              </w:rPr>
            </w:pPr>
            <w:r>
              <w:rPr>
                <w:rFonts w:cs="Times New Roman"/>
                <w:sz w:val="26"/>
                <w:szCs w:val="26"/>
              </w:rPr>
              <w:t xml:space="preserve">Bộ Quốc phòng, </w:t>
            </w:r>
            <w:r w:rsidRPr="008F7A0A">
              <w:rPr>
                <w:rFonts w:eastAsia="Times New Roman" w:cs="Times New Roman"/>
                <w:bCs/>
                <w:color w:val="000000"/>
                <w:sz w:val="26"/>
                <w:szCs w:val="26"/>
              </w:rPr>
              <w:t>Viettel;</w:t>
            </w:r>
          </w:p>
          <w:p w14:paraId="627E58AD" w14:textId="241CCF19" w:rsidR="00983D1D" w:rsidRPr="008F7A0A" w:rsidRDefault="00983D1D" w:rsidP="00983D1D">
            <w:pPr>
              <w:spacing w:before="0" w:after="0" w:line="240" w:lineRule="auto"/>
              <w:jc w:val="center"/>
              <w:rPr>
                <w:rFonts w:eastAsia="Times New Roman" w:cs="Times New Roman"/>
                <w:bCs/>
                <w:color w:val="000000"/>
                <w:sz w:val="26"/>
                <w:szCs w:val="26"/>
              </w:rPr>
            </w:pPr>
            <w:r w:rsidRPr="008F7A0A">
              <w:rPr>
                <w:rFonts w:cs="Times New Roman"/>
                <w:sz w:val="26"/>
                <w:szCs w:val="26"/>
              </w:rPr>
              <w:t>Công ty đấu giá hợp danh việt nam</w:t>
            </w:r>
          </w:p>
          <w:p w14:paraId="00323AA5" w14:textId="56CC9638" w:rsidR="00983D1D" w:rsidRPr="008F7A0A" w:rsidRDefault="00983D1D" w:rsidP="00983D1D">
            <w:pPr>
              <w:spacing w:before="0" w:after="0" w:line="240" w:lineRule="auto"/>
              <w:jc w:val="center"/>
              <w:rPr>
                <w:rFonts w:cs="Times New Roman"/>
                <w:sz w:val="26"/>
                <w:szCs w:val="26"/>
              </w:rPr>
            </w:pPr>
          </w:p>
        </w:tc>
        <w:tc>
          <w:tcPr>
            <w:tcW w:w="1530" w:type="dxa"/>
          </w:tcPr>
          <w:p w14:paraId="22007873" w14:textId="01ABC793"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36141517"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0719A993" w14:textId="77777777" w:rsidR="00983D1D" w:rsidRPr="008F7A0A" w:rsidRDefault="00983D1D" w:rsidP="00983D1D">
            <w:pPr>
              <w:spacing w:before="0" w:after="0" w:line="240" w:lineRule="auto"/>
              <w:jc w:val="both"/>
              <w:rPr>
                <w:rFonts w:cs="Times New Roman"/>
                <w:sz w:val="26"/>
                <w:szCs w:val="26"/>
              </w:rPr>
            </w:pPr>
          </w:p>
        </w:tc>
      </w:tr>
      <w:tr w:rsidR="00983D1D" w:rsidRPr="008F7A0A" w14:paraId="6F748CBD" w14:textId="77777777" w:rsidTr="00240997">
        <w:trPr>
          <w:jc w:val="center"/>
        </w:trPr>
        <w:tc>
          <w:tcPr>
            <w:tcW w:w="831" w:type="dxa"/>
          </w:tcPr>
          <w:p w14:paraId="0D914FB8" w14:textId="15E8540F"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52</w:t>
            </w:r>
          </w:p>
        </w:tc>
        <w:tc>
          <w:tcPr>
            <w:tcW w:w="1910" w:type="dxa"/>
            <w:vMerge/>
          </w:tcPr>
          <w:p w14:paraId="1AABF174"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515ABE0A" w14:textId="0B5DF74F"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nghị dẫn chiếu việc 02 lần đấu giá không thành thì được phân bổ trực tiếp cho tổ chức, doanh nghiệp theo quy định tại điểm b khoản 2 Điều 50 Luật Viễn thông</w:t>
            </w:r>
          </w:p>
        </w:tc>
        <w:tc>
          <w:tcPr>
            <w:tcW w:w="1822" w:type="dxa"/>
          </w:tcPr>
          <w:p w14:paraId="6D0616DE" w14:textId="0D077818" w:rsidR="00983D1D" w:rsidRPr="008F7A0A" w:rsidRDefault="00983D1D" w:rsidP="00983D1D">
            <w:pPr>
              <w:spacing w:before="0" w:after="0" w:line="240" w:lineRule="auto"/>
              <w:jc w:val="center"/>
              <w:rPr>
                <w:rFonts w:eastAsia="Times New Roman" w:cs="Times New Roman"/>
                <w:bCs/>
                <w:color w:val="000000"/>
                <w:sz w:val="26"/>
                <w:szCs w:val="26"/>
              </w:rPr>
            </w:pPr>
            <w:r>
              <w:rPr>
                <w:rFonts w:cs="Times New Roman"/>
                <w:sz w:val="26"/>
                <w:szCs w:val="26"/>
              </w:rPr>
              <w:t xml:space="preserve">Bộ Quốc phòng, </w:t>
            </w:r>
            <w:r w:rsidRPr="008F7A0A">
              <w:rPr>
                <w:rFonts w:eastAsia="Times New Roman" w:cs="Times New Roman"/>
                <w:bCs/>
                <w:color w:val="000000"/>
                <w:sz w:val="26"/>
                <w:szCs w:val="26"/>
              </w:rPr>
              <w:t>Viettel;</w:t>
            </w:r>
          </w:p>
          <w:p w14:paraId="213969BD" w14:textId="1DA8313F" w:rsidR="00983D1D" w:rsidRPr="008F7A0A" w:rsidRDefault="00983D1D" w:rsidP="00983D1D">
            <w:pPr>
              <w:spacing w:before="0" w:after="0" w:line="240" w:lineRule="auto"/>
              <w:jc w:val="center"/>
              <w:rPr>
                <w:rFonts w:cs="Times New Roman"/>
                <w:sz w:val="26"/>
                <w:szCs w:val="26"/>
              </w:rPr>
            </w:pPr>
            <w:r w:rsidRPr="008F7A0A">
              <w:rPr>
                <w:rFonts w:eastAsia="Times New Roman" w:cs="Times New Roman"/>
                <w:bCs/>
                <w:color w:val="000000"/>
                <w:sz w:val="26"/>
                <w:szCs w:val="26"/>
              </w:rPr>
              <w:t>VNSKY</w:t>
            </w:r>
          </w:p>
        </w:tc>
        <w:tc>
          <w:tcPr>
            <w:tcW w:w="1530" w:type="dxa"/>
          </w:tcPr>
          <w:p w14:paraId="329A44EA" w14:textId="3069A9E5"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60A78A8F"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635282E6" w14:textId="77777777" w:rsidR="00983D1D" w:rsidRPr="008F7A0A" w:rsidRDefault="00983D1D" w:rsidP="00983D1D">
            <w:pPr>
              <w:spacing w:before="0" w:after="0" w:line="240" w:lineRule="auto"/>
              <w:jc w:val="both"/>
              <w:rPr>
                <w:rFonts w:cs="Times New Roman"/>
                <w:sz w:val="26"/>
                <w:szCs w:val="26"/>
              </w:rPr>
            </w:pPr>
          </w:p>
        </w:tc>
      </w:tr>
      <w:tr w:rsidR="00983D1D" w:rsidRPr="008F7A0A" w14:paraId="08A546CA" w14:textId="77777777" w:rsidTr="00240997">
        <w:trPr>
          <w:jc w:val="center"/>
        </w:trPr>
        <w:tc>
          <w:tcPr>
            <w:tcW w:w="831" w:type="dxa"/>
          </w:tcPr>
          <w:p w14:paraId="10FA2026" w14:textId="5928F033"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53</w:t>
            </w:r>
          </w:p>
        </w:tc>
        <w:tc>
          <w:tcPr>
            <w:tcW w:w="1910" w:type="dxa"/>
            <w:vMerge/>
          </w:tcPr>
          <w:p w14:paraId="66B01131"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2ADDF00A" w14:textId="21F72466"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Bổ sung quy định người trúng đấu giá số thuê bao di động  H2H  phải  hoà  mạng,  đăng  ký thông tin thuê bao sử dụng dịch vụ tại doanh  nghiệp  viễn  thông  đang  sử dụng mã mạng di động gắn với số thuê bao đó trong 6 tháng kể từ khi được phân bổ số thuê bao trúng đấu giá</w:t>
            </w:r>
          </w:p>
          <w:p w14:paraId="0B907845" w14:textId="08C0D897" w:rsidR="00983D1D" w:rsidRPr="008F7A0A" w:rsidRDefault="00983D1D" w:rsidP="00983D1D">
            <w:pPr>
              <w:spacing w:before="0" w:after="0" w:line="240" w:lineRule="auto"/>
              <w:jc w:val="both"/>
              <w:rPr>
                <w:rFonts w:cs="Times New Roman"/>
                <w:sz w:val="26"/>
                <w:szCs w:val="26"/>
              </w:rPr>
            </w:pPr>
          </w:p>
        </w:tc>
        <w:tc>
          <w:tcPr>
            <w:tcW w:w="1822" w:type="dxa"/>
          </w:tcPr>
          <w:p w14:paraId="40629F05" w14:textId="20E86D69" w:rsidR="00983D1D" w:rsidRPr="008F7A0A" w:rsidRDefault="00983D1D" w:rsidP="00983D1D">
            <w:pPr>
              <w:spacing w:before="0" w:after="0" w:line="240" w:lineRule="auto"/>
              <w:jc w:val="center"/>
              <w:rPr>
                <w:rFonts w:cs="Times New Roman"/>
                <w:sz w:val="26"/>
                <w:szCs w:val="26"/>
              </w:rPr>
            </w:pPr>
            <w:r>
              <w:rPr>
                <w:rFonts w:cs="Times New Roman"/>
                <w:sz w:val="26"/>
                <w:szCs w:val="26"/>
              </w:rPr>
              <w:t xml:space="preserve">Bộ Quốc phòng, </w:t>
            </w:r>
            <w:r w:rsidRPr="008F7A0A">
              <w:rPr>
                <w:rFonts w:eastAsia="Times New Roman" w:cs="Times New Roman"/>
                <w:bCs/>
                <w:color w:val="000000"/>
                <w:sz w:val="26"/>
                <w:szCs w:val="26"/>
              </w:rPr>
              <w:t>Viettel</w:t>
            </w:r>
          </w:p>
        </w:tc>
        <w:tc>
          <w:tcPr>
            <w:tcW w:w="1530" w:type="dxa"/>
          </w:tcPr>
          <w:p w14:paraId="227B6640" w14:textId="7C80223C"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5AAE59CC"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730E5A26" w14:textId="77777777" w:rsidR="00983D1D" w:rsidRPr="008F7A0A" w:rsidRDefault="00983D1D" w:rsidP="00983D1D">
            <w:pPr>
              <w:spacing w:before="0" w:after="0" w:line="240" w:lineRule="auto"/>
              <w:jc w:val="both"/>
              <w:rPr>
                <w:rFonts w:cs="Times New Roman"/>
                <w:sz w:val="26"/>
                <w:szCs w:val="26"/>
              </w:rPr>
            </w:pPr>
          </w:p>
        </w:tc>
      </w:tr>
      <w:tr w:rsidR="00983D1D" w:rsidRPr="008F7A0A" w14:paraId="41DC5DBF" w14:textId="77777777" w:rsidTr="00240997">
        <w:trPr>
          <w:jc w:val="center"/>
        </w:trPr>
        <w:tc>
          <w:tcPr>
            <w:tcW w:w="831" w:type="dxa"/>
          </w:tcPr>
          <w:p w14:paraId="03DA4502" w14:textId="1293BEC7"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54</w:t>
            </w:r>
          </w:p>
        </w:tc>
        <w:tc>
          <w:tcPr>
            <w:tcW w:w="1910" w:type="dxa"/>
            <w:vMerge/>
          </w:tcPr>
          <w:p w14:paraId="6796073C"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01A07AC4" w14:textId="384B699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Bổ sung quy định sau 6  tháng (hoặc 12 tháng) kể từ ngày mã, số vi phạm quy định trong quá trình sử dụng dịch vụ theo quy định của pháp  luật, các giao kết với DNVT, bị các DNVT từ chối cung cấp dịch vụ hoặc không hoạt động trên mạng thì sẽ bị Bộ TTTT thu hồi, tái sử dụng</w:t>
            </w:r>
          </w:p>
        </w:tc>
        <w:tc>
          <w:tcPr>
            <w:tcW w:w="1822" w:type="dxa"/>
          </w:tcPr>
          <w:p w14:paraId="04926F3F" w14:textId="6E8D9192" w:rsidR="00983D1D" w:rsidRPr="008F7A0A" w:rsidRDefault="00983D1D" w:rsidP="00983D1D">
            <w:pPr>
              <w:spacing w:before="0" w:after="0" w:line="240" w:lineRule="auto"/>
              <w:jc w:val="center"/>
              <w:rPr>
                <w:rFonts w:eastAsia="Times New Roman" w:cs="Times New Roman"/>
                <w:bCs/>
                <w:color w:val="000000"/>
                <w:sz w:val="26"/>
                <w:szCs w:val="26"/>
              </w:rPr>
            </w:pPr>
            <w:r>
              <w:rPr>
                <w:rFonts w:cs="Times New Roman"/>
                <w:sz w:val="26"/>
                <w:szCs w:val="26"/>
              </w:rPr>
              <w:t xml:space="preserve">Bộ Quốc phòng, </w:t>
            </w:r>
            <w:r w:rsidRPr="008F7A0A">
              <w:rPr>
                <w:rFonts w:eastAsia="Times New Roman" w:cs="Times New Roman"/>
                <w:bCs/>
                <w:color w:val="000000"/>
                <w:sz w:val="26"/>
                <w:szCs w:val="26"/>
              </w:rPr>
              <w:t>Viettel</w:t>
            </w:r>
          </w:p>
        </w:tc>
        <w:tc>
          <w:tcPr>
            <w:tcW w:w="1530" w:type="dxa"/>
          </w:tcPr>
          <w:p w14:paraId="00C286A7" w14:textId="25992ADC"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41B46D92" w14:textId="674B462A"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Người trúng đấu giá được quyền sử dụng mã, số trúng đấu giá, việc thu hồi chỉ thực hiện theo quy định Điều 29 của dự thảo NĐ</w:t>
            </w:r>
          </w:p>
        </w:tc>
      </w:tr>
      <w:tr w:rsidR="00983D1D" w:rsidRPr="008F7A0A" w14:paraId="1541D3BF" w14:textId="77777777" w:rsidTr="00240997">
        <w:trPr>
          <w:jc w:val="center"/>
        </w:trPr>
        <w:tc>
          <w:tcPr>
            <w:tcW w:w="831" w:type="dxa"/>
          </w:tcPr>
          <w:p w14:paraId="04428DF7" w14:textId="31C22B42"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55</w:t>
            </w:r>
          </w:p>
        </w:tc>
        <w:tc>
          <w:tcPr>
            <w:tcW w:w="1910" w:type="dxa"/>
            <w:vMerge/>
          </w:tcPr>
          <w:p w14:paraId="084CEA11"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09BC3D89" w14:textId="196500C2"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xuất bổ sung thêm nội dung về thẩm quyền phê duyệt KH đủ điều kiện theo từng đối tượng tham gia đấu giá mã, số</w:t>
            </w:r>
          </w:p>
        </w:tc>
        <w:tc>
          <w:tcPr>
            <w:tcW w:w="1822" w:type="dxa"/>
          </w:tcPr>
          <w:p w14:paraId="15915C75" w14:textId="1032DA54" w:rsidR="00983D1D" w:rsidRPr="008F7A0A" w:rsidRDefault="00983D1D" w:rsidP="00983D1D">
            <w:pPr>
              <w:spacing w:before="0" w:after="0" w:line="240" w:lineRule="auto"/>
              <w:jc w:val="center"/>
              <w:rPr>
                <w:rFonts w:eastAsia="Times New Roman" w:cs="Times New Roman"/>
                <w:bCs/>
                <w:color w:val="000000"/>
                <w:sz w:val="26"/>
                <w:szCs w:val="26"/>
              </w:rPr>
            </w:pPr>
            <w:r w:rsidRPr="008F7A0A">
              <w:rPr>
                <w:rFonts w:cs="Times New Roman"/>
                <w:sz w:val="26"/>
                <w:szCs w:val="26"/>
              </w:rPr>
              <w:t>Công ty đấu giá hợp danh việt nam</w:t>
            </w:r>
          </w:p>
        </w:tc>
        <w:tc>
          <w:tcPr>
            <w:tcW w:w="1530" w:type="dxa"/>
          </w:tcPr>
          <w:p w14:paraId="0494A403" w14:textId="09EE77B9"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5564C0B5" w14:textId="4D30CD6A"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 xml:space="preserve">Điều kiện của đối tượng tham gia đấu giá mã, số viễn thông tại NĐ này là nội dung mà Tổ chức đấu giá tài sản phải đưa vào Quy chế </w:t>
            </w:r>
            <w:r w:rsidRPr="008F7A0A">
              <w:rPr>
                <w:rFonts w:cs="Times New Roman"/>
                <w:sz w:val="26"/>
                <w:szCs w:val="26"/>
              </w:rPr>
              <w:lastRenderedPageBreak/>
              <w:t>đấu giá theo Luật đấu giá tài sản</w:t>
            </w:r>
          </w:p>
        </w:tc>
      </w:tr>
      <w:tr w:rsidR="00983D1D" w:rsidRPr="008F7A0A" w14:paraId="68F7F40B" w14:textId="77777777" w:rsidTr="00240997">
        <w:trPr>
          <w:jc w:val="center"/>
        </w:trPr>
        <w:tc>
          <w:tcPr>
            <w:tcW w:w="831" w:type="dxa"/>
          </w:tcPr>
          <w:p w14:paraId="1901839A" w14:textId="010259AC"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lastRenderedPageBreak/>
              <w:t>56</w:t>
            </w:r>
          </w:p>
        </w:tc>
        <w:tc>
          <w:tcPr>
            <w:tcW w:w="1910" w:type="dxa"/>
            <w:vMerge/>
          </w:tcPr>
          <w:p w14:paraId="6A227400"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46C901A9" w14:textId="0B5A2D48"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xuất lược bỏ nội dung “Hình thức đấu giá, phương thức đấu giá phải được quy định trong Quy chế cuộc đấu giá và ông bố công khai cho người tham gia đấu giá biết.” để tránh trùng lặp trong các văn bản quy phạm pháp luật</w:t>
            </w:r>
          </w:p>
        </w:tc>
        <w:tc>
          <w:tcPr>
            <w:tcW w:w="1822" w:type="dxa"/>
          </w:tcPr>
          <w:p w14:paraId="28518C2F" w14:textId="171F6EB2"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Công ty đấu giá hợp danh việt nam</w:t>
            </w:r>
          </w:p>
        </w:tc>
        <w:tc>
          <w:tcPr>
            <w:tcW w:w="1530" w:type="dxa"/>
          </w:tcPr>
          <w:p w14:paraId="5B7BAE1B" w14:textId="2BE6631B"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32D32324" w14:textId="553AA8EC"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Luật đấu giá quy định nhiều hình thức đấu giá: trực tiếp, trực tuyến, trả giá lên, xuống… Do tính đặc thù của tài sản đấu giá là mã, số viễn thông với số lượng lớn, nên cần quy định rõ phương thức, hình thức đấu giá trong dự thảo.</w:t>
            </w:r>
          </w:p>
        </w:tc>
      </w:tr>
      <w:tr w:rsidR="00983D1D" w:rsidRPr="008F7A0A" w14:paraId="79288107" w14:textId="77777777" w:rsidTr="00240997">
        <w:trPr>
          <w:jc w:val="center"/>
        </w:trPr>
        <w:tc>
          <w:tcPr>
            <w:tcW w:w="831" w:type="dxa"/>
          </w:tcPr>
          <w:p w14:paraId="1A706199" w14:textId="5236D507"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57</w:t>
            </w:r>
          </w:p>
        </w:tc>
        <w:tc>
          <w:tcPr>
            <w:tcW w:w="1910" w:type="dxa"/>
            <w:vMerge/>
          </w:tcPr>
          <w:p w14:paraId="645CE45A"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5AB12C42" w14:textId="00C6616F"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Bổ sung thêm quy định đối với trường hợp tham gia đấu giá nhưng bỏ cọc. Ví dụ: phạt tiền đặt cọc gấp đôi, bồi thường chi phí tổ chức đấu giá, không được tham gia đấu giá trong thời hạn nhất định, xử lý dân sự, hành chính ...</w:t>
            </w:r>
          </w:p>
        </w:tc>
        <w:tc>
          <w:tcPr>
            <w:tcW w:w="1822" w:type="dxa"/>
          </w:tcPr>
          <w:p w14:paraId="59FBB877" w14:textId="425A464E"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Sở TTTT Lai Châu</w:t>
            </w:r>
          </w:p>
        </w:tc>
        <w:tc>
          <w:tcPr>
            <w:tcW w:w="1530" w:type="dxa"/>
          </w:tcPr>
          <w:p w14:paraId="28E09AED" w14:textId="4ACFB062"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1CAE7EEA" w14:textId="6CDD859D"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4BA44CF0" w14:textId="77777777" w:rsidR="00983D1D" w:rsidRPr="008F7A0A" w:rsidRDefault="00983D1D" w:rsidP="00983D1D">
            <w:pPr>
              <w:spacing w:before="0" w:after="0" w:line="240" w:lineRule="auto"/>
              <w:jc w:val="both"/>
              <w:rPr>
                <w:rFonts w:cs="Times New Roman"/>
                <w:sz w:val="26"/>
                <w:szCs w:val="26"/>
              </w:rPr>
            </w:pPr>
          </w:p>
        </w:tc>
      </w:tr>
      <w:tr w:rsidR="00983D1D" w:rsidRPr="008F7A0A" w14:paraId="653F7A47" w14:textId="77777777" w:rsidTr="00240997">
        <w:trPr>
          <w:jc w:val="center"/>
        </w:trPr>
        <w:tc>
          <w:tcPr>
            <w:tcW w:w="831" w:type="dxa"/>
          </w:tcPr>
          <w:p w14:paraId="50D1272A" w14:textId="06ABE025"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58</w:t>
            </w:r>
          </w:p>
        </w:tc>
        <w:tc>
          <w:tcPr>
            <w:tcW w:w="1910" w:type="dxa"/>
            <w:vMerge/>
          </w:tcPr>
          <w:p w14:paraId="02D8538C"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4009DACE" w14:textId="2805456F"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Bổ sung thêm “tiền hồ sơ”</w:t>
            </w:r>
            <w:r>
              <w:rPr>
                <w:rFonts w:cs="Times New Roman"/>
                <w:sz w:val="26"/>
                <w:szCs w:val="26"/>
              </w:rPr>
              <w:t xml:space="preserve"> trong Kế hoạch tổ chức đấu giá</w:t>
            </w:r>
          </w:p>
        </w:tc>
        <w:tc>
          <w:tcPr>
            <w:tcW w:w="1822" w:type="dxa"/>
          </w:tcPr>
          <w:p w14:paraId="551BEC7A" w14:textId="57D3F9A3"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Công ty đấu giá hợp danh việt nam</w:t>
            </w:r>
          </w:p>
        </w:tc>
        <w:tc>
          <w:tcPr>
            <w:tcW w:w="1530" w:type="dxa"/>
          </w:tcPr>
          <w:p w14:paraId="2B4BD46C" w14:textId="4B8B66DD"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247232FC"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1720ED62" w14:textId="77777777" w:rsidR="00983D1D" w:rsidRPr="008F7A0A" w:rsidRDefault="00983D1D" w:rsidP="00983D1D">
            <w:pPr>
              <w:spacing w:before="0" w:after="0" w:line="240" w:lineRule="auto"/>
              <w:jc w:val="both"/>
              <w:rPr>
                <w:rFonts w:cs="Times New Roman"/>
                <w:sz w:val="26"/>
                <w:szCs w:val="26"/>
              </w:rPr>
            </w:pPr>
          </w:p>
        </w:tc>
      </w:tr>
      <w:tr w:rsidR="00983D1D" w:rsidRPr="008F7A0A" w14:paraId="4901A801" w14:textId="77777777" w:rsidTr="00240997">
        <w:trPr>
          <w:jc w:val="center"/>
        </w:trPr>
        <w:tc>
          <w:tcPr>
            <w:tcW w:w="831" w:type="dxa"/>
          </w:tcPr>
          <w:p w14:paraId="71D1B800" w14:textId="0AC2A331"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59</w:t>
            </w:r>
          </w:p>
        </w:tc>
        <w:tc>
          <w:tcPr>
            <w:tcW w:w="1910" w:type="dxa"/>
          </w:tcPr>
          <w:p w14:paraId="0E2A7F3B" w14:textId="77777777" w:rsidR="00983D1D" w:rsidRDefault="00983D1D" w:rsidP="00983D1D">
            <w:pPr>
              <w:pStyle w:val="Heading2"/>
              <w:spacing w:before="0" w:after="0"/>
              <w:jc w:val="center"/>
              <w:rPr>
                <w:rFonts w:ascii="Times New Roman" w:hAnsi="Times New Roman"/>
                <w:i w:val="0"/>
                <w:sz w:val="26"/>
                <w:szCs w:val="26"/>
              </w:rPr>
            </w:pPr>
          </w:p>
          <w:p w14:paraId="0F5FC331" w14:textId="1078F5B8" w:rsidR="00983D1D" w:rsidRPr="00F741AC" w:rsidRDefault="00983D1D" w:rsidP="00983D1D">
            <w:pPr>
              <w:pStyle w:val="Heading2"/>
              <w:spacing w:before="0" w:after="0"/>
              <w:jc w:val="center"/>
              <w:rPr>
                <w:rFonts w:ascii="Times New Roman" w:hAnsi="Times New Roman"/>
                <w:i w:val="0"/>
                <w:sz w:val="26"/>
                <w:szCs w:val="26"/>
              </w:rPr>
            </w:pPr>
            <w:r w:rsidRPr="00F741AC">
              <w:rPr>
                <w:rFonts w:ascii="Times New Roman" w:hAnsi="Times New Roman"/>
                <w:i w:val="0"/>
                <w:iCs w:val="0"/>
                <w:sz w:val="26"/>
                <w:szCs w:val="26"/>
              </w:rPr>
              <w:t>Về quy định đấu giá QSD tên miền Internet</w:t>
            </w:r>
          </w:p>
          <w:p w14:paraId="0395B6AF" w14:textId="6C57C8EF" w:rsidR="00983D1D" w:rsidRPr="00F741AC" w:rsidRDefault="00983D1D" w:rsidP="00983D1D">
            <w:pPr>
              <w:pStyle w:val="Heading2"/>
              <w:spacing w:before="0" w:after="0"/>
              <w:jc w:val="center"/>
              <w:rPr>
                <w:rFonts w:ascii="Times New Roman" w:hAnsi="Times New Roman"/>
                <w:b w:val="0"/>
                <w:i w:val="0"/>
                <w:iCs w:val="0"/>
                <w:sz w:val="26"/>
                <w:szCs w:val="26"/>
              </w:rPr>
            </w:pPr>
            <w:r w:rsidRPr="00F741AC">
              <w:rPr>
                <w:rFonts w:ascii="Times New Roman" w:hAnsi="Times New Roman"/>
                <w:b w:val="0"/>
                <w:i w:val="0"/>
                <w:sz w:val="26"/>
                <w:szCs w:val="26"/>
              </w:rPr>
              <w:t>Điều 61 - Điều 71</w:t>
            </w:r>
          </w:p>
          <w:p w14:paraId="158CC519" w14:textId="6D37BBBF"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5472158A" w14:textId="4D3F8FCA" w:rsidR="00983D1D" w:rsidRPr="008F7A0A" w:rsidRDefault="00983D1D" w:rsidP="00983D1D">
            <w:pPr>
              <w:spacing w:before="0" w:after="0" w:line="240" w:lineRule="auto"/>
              <w:jc w:val="both"/>
              <w:rPr>
                <w:rFonts w:cs="Times New Roman"/>
                <w:sz w:val="26"/>
                <w:szCs w:val="26"/>
              </w:rPr>
            </w:pPr>
            <w:r w:rsidRPr="00AD4211">
              <w:rPr>
                <w:rFonts w:cs="Times New Roman"/>
                <w:sz w:val="26"/>
                <w:szCs w:val="26"/>
              </w:rPr>
              <w:t>Đ</w:t>
            </w:r>
            <w:r w:rsidRPr="00AD4211">
              <w:rPr>
                <w:rFonts w:cs="Times New Roman"/>
                <w:sz w:val="26"/>
                <w:szCs w:val="26"/>
              </w:rPr>
              <w:t xml:space="preserve">ề nghị thống nhất sử dụng cụm từ "tiền trúng đấu giá", bỏ cụm từ "tiền cấp quyền sử dụng" </w:t>
            </w:r>
            <w:r w:rsidRPr="00AD4211">
              <w:rPr>
                <w:rFonts w:cs="Times New Roman"/>
                <w:sz w:val="26"/>
                <w:szCs w:val="26"/>
              </w:rPr>
              <w:t xml:space="preserve"> do m</w:t>
            </w:r>
            <w:r w:rsidRPr="00AD4211">
              <w:rPr>
                <w:rFonts w:cs="Times New Roman"/>
                <w:sz w:val="26"/>
                <w:szCs w:val="26"/>
              </w:rPr>
              <w:t>ức thu tiền cấp quyền sử dụng tên miền quốc gia Việt Nam “.vn” thông qua đấu giá là số tiền trúng đấu giá.tại Điều này.</w:t>
            </w:r>
          </w:p>
        </w:tc>
        <w:tc>
          <w:tcPr>
            <w:tcW w:w="1822" w:type="dxa"/>
          </w:tcPr>
          <w:p w14:paraId="37B13795" w14:textId="324EF5F0" w:rsidR="00983D1D" w:rsidRPr="008F7A0A" w:rsidRDefault="00983D1D" w:rsidP="00983D1D">
            <w:pPr>
              <w:spacing w:before="0" w:after="0" w:line="240" w:lineRule="auto"/>
              <w:jc w:val="center"/>
              <w:rPr>
                <w:rFonts w:eastAsia="Times New Roman" w:cs="Times New Roman"/>
                <w:bCs/>
                <w:color w:val="000000"/>
                <w:sz w:val="26"/>
                <w:szCs w:val="26"/>
              </w:rPr>
            </w:pPr>
            <w:r>
              <w:rPr>
                <w:rFonts w:eastAsia="Times New Roman" w:cs="Times New Roman"/>
                <w:bCs/>
                <w:color w:val="000000"/>
                <w:sz w:val="26"/>
                <w:szCs w:val="26"/>
              </w:rPr>
              <w:t>VNPT</w:t>
            </w:r>
          </w:p>
        </w:tc>
        <w:tc>
          <w:tcPr>
            <w:tcW w:w="1530" w:type="dxa"/>
          </w:tcPr>
          <w:p w14:paraId="24AE30EA" w14:textId="479DF7D2"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12391107"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4997360F" w14:textId="77777777" w:rsidR="00983D1D" w:rsidRPr="008F7A0A" w:rsidRDefault="00983D1D" w:rsidP="00983D1D">
            <w:pPr>
              <w:spacing w:before="0" w:after="0" w:line="240" w:lineRule="auto"/>
              <w:jc w:val="both"/>
              <w:rPr>
                <w:rFonts w:cs="Times New Roman"/>
                <w:sz w:val="26"/>
                <w:szCs w:val="26"/>
              </w:rPr>
            </w:pPr>
          </w:p>
        </w:tc>
      </w:tr>
      <w:tr w:rsidR="00983D1D" w:rsidRPr="008F7A0A" w14:paraId="4E5D65F7" w14:textId="77777777" w:rsidTr="00240997">
        <w:trPr>
          <w:jc w:val="center"/>
        </w:trPr>
        <w:tc>
          <w:tcPr>
            <w:tcW w:w="831" w:type="dxa"/>
          </w:tcPr>
          <w:p w14:paraId="37C3BA8C" w14:textId="67FB47AB"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60</w:t>
            </w:r>
          </w:p>
        </w:tc>
        <w:tc>
          <w:tcPr>
            <w:tcW w:w="1910" w:type="dxa"/>
            <w:vMerge w:val="restart"/>
          </w:tcPr>
          <w:p w14:paraId="31EDF9DC" w14:textId="77777777" w:rsidR="00983D1D" w:rsidRPr="005A03C7" w:rsidRDefault="00983D1D" w:rsidP="00983D1D">
            <w:pPr>
              <w:pStyle w:val="Heading2"/>
              <w:spacing w:before="0" w:after="0"/>
              <w:jc w:val="center"/>
              <w:rPr>
                <w:rFonts w:ascii="Times New Roman" w:hAnsi="Times New Roman"/>
                <w:i w:val="0"/>
                <w:iCs w:val="0"/>
                <w:sz w:val="26"/>
                <w:szCs w:val="26"/>
              </w:rPr>
            </w:pPr>
            <w:r w:rsidRPr="005A03C7">
              <w:rPr>
                <w:rFonts w:ascii="Times New Roman" w:hAnsi="Times New Roman"/>
                <w:i w:val="0"/>
                <w:iCs w:val="0"/>
                <w:sz w:val="26"/>
                <w:szCs w:val="26"/>
              </w:rPr>
              <w:t>Quy định chuyển nhượng QSD mã, số viễn thông</w:t>
            </w:r>
          </w:p>
          <w:p w14:paraId="49B5B48D" w14:textId="74E89D9C" w:rsidR="00983D1D" w:rsidRPr="005A03C7" w:rsidRDefault="00983D1D" w:rsidP="00983D1D">
            <w:pPr>
              <w:pStyle w:val="Heading2"/>
              <w:spacing w:before="0" w:after="0"/>
              <w:jc w:val="center"/>
              <w:rPr>
                <w:rFonts w:ascii="Times New Roman" w:hAnsi="Times New Roman"/>
                <w:b w:val="0"/>
                <w:i w:val="0"/>
                <w:iCs w:val="0"/>
                <w:sz w:val="26"/>
                <w:szCs w:val="26"/>
              </w:rPr>
            </w:pPr>
            <w:r w:rsidRPr="005A03C7">
              <w:rPr>
                <w:rFonts w:ascii="Times New Roman" w:hAnsi="Times New Roman"/>
                <w:b w:val="0"/>
                <w:i w:val="0"/>
                <w:sz w:val="26"/>
                <w:szCs w:val="26"/>
              </w:rPr>
              <w:t>Điều 72 - Điều 76</w:t>
            </w:r>
          </w:p>
          <w:p w14:paraId="6AD850AB"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079B98BA" w14:textId="56A248D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lastRenderedPageBreak/>
              <w:t>Đề nghị điều chỉnh lại khai niệm: “chuyển nhượng mã, số viễn thông” thành “chuyển nhượng quyền sử dụng mã, số viễn thông”;</w:t>
            </w:r>
          </w:p>
        </w:tc>
        <w:tc>
          <w:tcPr>
            <w:tcW w:w="1822" w:type="dxa"/>
          </w:tcPr>
          <w:p w14:paraId="773EBA8F" w14:textId="5A21C7F0" w:rsidR="00983D1D" w:rsidRPr="008F7A0A" w:rsidRDefault="00983D1D" w:rsidP="00983D1D">
            <w:pPr>
              <w:spacing w:before="0" w:after="0" w:line="240" w:lineRule="auto"/>
              <w:jc w:val="center"/>
              <w:rPr>
                <w:rFonts w:eastAsia="Times New Roman" w:cs="Times New Roman"/>
                <w:bCs/>
                <w:color w:val="000000"/>
                <w:sz w:val="26"/>
                <w:szCs w:val="26"/>
              </w:rPr>
            </w:pPr>
            <w:r w:rsidRPr="008F7A0A">
              <w:rPr>
                <w:rFonts w:cs="Times New Roman"/>
                <w:sz w:val="26"/>
                <w:szCs w:val="26"/>
              </w:rPr>
              <w:t>Mobifone</w:t>
            </w:r>
          </w:p>
        </w:tc>
        <w:tc>
          <w:tcPr>
            <w:tcW w:w="1530" w:type="dxa"/>
          </w:tcPr>
          <w:p w14:paraId="3C87F97C" w14:textId="5D003919"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6C9B5809"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477AD580" w14:textId="77777777" w:rsidR="00983D1D" w:rsidRPr="008F7A0A" w:rsidRDefault="00983D1D" w:rsidP="00983D1D">
            <w:pPr>
              <w:spacing w:before="0" w:after="0" w:line="240" w:lineRule="auto"/>
              <w:jc w:val="both"/>
              <w:rPr>
                <w:rFonts w:cs="Times New Roman"/>
                <w:sz w:val="26"/>
                <w:szCs w:val="26"/>
              </w:rPr>
            </w:pPr>
          </w:p>
        </w:tc>
      </w:tr>
      <w:tr w:rsidR="00983D1D" w:rsidRPr="008F7A0A" w14:paraId="23C9B35E" w14:textId="77777777" w:rsidTr="00240997">
        <w:trPr>
          <w:jc w:val="center"/>
        </w:trPr>
        <w:tc>
          <w:tcPr>
            <w:tcW w:w="831" w:type="dxa"/>
          </w:tcPr>
          <w:p w14:paraId="2E721BB9" w14:textId="07E0F66F"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61</w:t>
            </w:r>
          </w:p>
        </w:tc>
        <w:tc>
          <w:tcPr>
            <w:tcW w:w="1910" w:type="dxa"/>
            <w:vMerge/>
          </w:tcPr>
          <w:p w14:paraId="6A9E5528"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5735DBE9" w14:textId="050B65AB"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 xml:space="preserve">Kết quả đầu ra của thủ tục hành  chính  này  là  “Quyết định xác nhận việc chuyển nhượng”, do đó đề nghị tại Phụ  lục  bổ  sung  Mẫu  đối với “Quyết  định  xác  nhận </w:t>
            </w:r>
            <w:r w:rsidRPr="008F7A0A">
              <w:rPr>
                <w:rFonts w:cs="Times New Roman"/>
                <w:sz w:val="26"/>
                <w:szCs w:val="26"/>
              </w:rPr>
              <w:lastRenderedPageBreak/>
              <w:t>việc chuyển nhượng”.</w:t>
            </w:r>
          </w:p>
        </w:tc>
        <w:tc>
          <w:tcPr>
            <w:tcW w:w="1822" w:type="dxa"/>
          </w:tcPr>
          <w:p w14:paraId="48426790" w14:textId="210E984B" w:rsidR="00983D1D" w:rsidRPr="008F7A0A" w:rsidRDefault="00983D1D" w:rsidP="00983D1D">
            <w:pPr>
              <w:spacing w:before="0" w:after="0" w:line="240" w:lineRule="auto"/>
              <w:jc w:val="center"/>
              <w:rPr>
                <w:rFonts w:eastAsia="Times New Roman" w:cs="Times New Roman"/>
                <w:bCs/>
                <w:color w:val="000000"/>
                <w:sz w:val="26"/>
                <w:szCs w:val="26"/>
              </w:rPr>
            </w:pPr>
            <w:r>
              <w:rPr>
                <w:rFonts w:cs="Times New Roman"/>
                <w:sz w:val="26"/>
                <w:szCs w:val="26"/>
              </w:rPr>
              <w:lastRenderedPageBreak/>
              <w:t xml:space="preserve">Bộ Quốc phòng, </w:t>
            </w:r>
            <w:r w:rsidRPr="008F7A0A">
              <w:rPr>
                <w:rFonts w:eastAsia="Times New Roman" w:cs="Times New Roman"/>
                <w:bCs/>
                <w:color w:val="000000"/>
                <w:sz w:val="26"/>
                <w:szCs w:val="26"/>
              </w:rPr>
              <w:t>Viettel</w:t>
            </w:r>
          </w:p>
        </w:tc>
        <w:tc>
          <w:tcPr>
            <w:tcW w:w="1530" w:type="dxa"/>
          </w:tcPr>
          <w:p w14:paraId="368BEB0F" w14:textId="4CE937BE"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2A0C5CDA"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30C57FEF" w14:textId="77777777" w:rsidR="00983D1D" w:rsidRPr="008F7A0A" w:rsidRDefault="00983D1D" w:rsidP="00983D1D">
            <w:pPr>
              <w:spacing w:before="0" w:after="0" w:line="240" w:lineRule="auto"/>
              <w:jc w:val="both"/>
              <w:rPr>
                <w:rFonts w:cs="Times New Roman"/>
                <w:sz w:val="26"/>
                <w:szCs w:val="26"/>
              </w:rPr>
            </w:pPr>
          </w:p>
        </w:tc>
      </w:tr>
      <w:tr w:rsidR="00983D1D" w:rsidRPr="008F7A0A" w14:paraId="73EBCD7F" w14:textId="77777777" w:rsidTr="00240997">
        <w:trPr>
          <w:jc w:val="center"/>
        </w:trPr>
        <w:tc>
          <w:tcPr>
            <w:tcW w:w="831" w:type="dxa"/>
          </w:tcPr>
          <w:p w14:paraId="52176734" w14:textId="5C5AB393"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lastRenderedPageBreak/>
              <w:t>62</w:t>
            </w:r>
          </w:p>
        </w:tc>
        <w:tc>
          <w:tcPr>
            <w:tcW w:w="1910" w:type="dxa"/>
            <w:vMerge/>
          </w:tcPr>
          <w:p w14:paraId="66DF0F6E"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165FCB20" w14:textId="62051178"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Đối với số thuê bao di động H2H, sau khi thực hiện chuyển nhượng thành công, bên  chuyển  nhượng  và  nhận chuyển nhượng phải thực hiện thủ tục chuyển đổi thông tin thuê bao tại doanh nghiệp viễn thông</w:t>
            </w:r>
          </w:p>
        </w:tc>
        <w:tc>
          <w:tcPr>
            <w:tcW w:w="1822" w:type="dxa"/>
          </w:tcPr>
          <w:p w14:paraId="74004E22" w14:textId="277AC117" w:rsidR="00983D1D" w:rsidRPr="008F7A0A" w:rsidRDefault="00983D1D" w:rsidP="00983D1D">
            <w:pPr>
              <w:spacing w:before="0" w:after="0" w:line="240" w:lineRule="auto"/>
              <w:jc w:val="center"/>
              <w:rPr>
                <w:rFonts w:eastAsia="Times New Roman" w:cs="Times New Roman"/>
                <w:bCs/>
                <w:color w:val="000000"/>
                <w:sz w:val="26"/>
                <w:szCs w:val="26"/>
              </w:rPr>
            </w:pPr>
            <w:r>
              <w:rPr>
                <w:rFonts w:cs="Times New Roman"/>
                <w:sz w:val="26"/>
                <w:szCs w:val="26"/>
              </w:rPr>
              <w:t xml:space="preserve">Bộ Quốc phòng, </w:t>
            </w:r>
            <w:r w:rsidRPr="008F7A0A">
              <w:rPr>
                <w:rFonts w:eastAsia="Times New Roman" w:cs="Times New Roman"/>
                <w:bCs/>
                <w:color w:val="000000"/>
                <w:sz w:val="26"/>
                <w:szCs w:val="26"/>
              </w:rPr>
              <w:t>Viettel</w:t>
            </w:r>
          </w:p>
        </w:tc>
        <w:tc>
          <w:tcPr>
            <w:tcW w:w="1530" w:type="dxa"/>
          </w:tcPr>
          <w:p w14:paraId="4AC26171" w14:textId="05307436"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2EE6DC23"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1E2105E4" w14:textId="77777777" w:rsidR="00983D1D" w:rsidRPr="008F7A0A" w:rsidRDefault="00983D1D" w:rsidP="00983D1D">
            <w:pPr>
              <w:spacing w:before="0" w:after="0" w:line="240" w:lineRule="auto"/>
              <w:jc w:val="both"/>
              <w:rPr>
                <w:rFonts w:cs="Times New Roman"/>
                <w:sz w:val="26"/>
                <w:szCs w:val="26"/>
              </w:rPr>
            </w:pPr>
          </w:p>
        </w:tc>
      </w:tr>
      <w:tr w:rsidR="00983D1D" w:rsidRPr="008F7A0A" w14:paraId="108A30CD" w14:textId="77777777" w:rsidTr="00240997">
        <w:trPr>
          <w:jc w:val="center"/>
        </w:trPr>
        <w:tc>
          <w:tcPr>
            <w:tcW w:w="831" w:type="dxa"/>
          </w:tcPr>
          <w:p w14:paraId="3C853BF2" w14:textId="1EA7F189"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63</w:t>
            </w:r>
          </w:p>
        </w:tc>
        <w:tc>
          <w:tcPr>
            <w:tcW w:w="1910" w:type="dxa"/>
            <w:vMerge/>
          </w:tcPr>
          <w:p w14:paraId="5E599644"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2DE6A95D" w14:textId="3FFF1179"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xuất làm rõ các nội dung thông tin cần xác nhận và giới hạn vai trò của DNVT là đầu mối cung cấp thông tin để cơ quan quản lý nhà nước có thẩm quyền ban hành quyết định xác nhận chuyển nhượng</w:t>
            </w:r>
          </w:p>
        </w:tc>
        <w:tc>
          <w:tcPr>
            <w:tcW w:w="1822" w:type="dxa"/>
          </w:tcPr>
          <w:p w14:paraId="04FC1587" w14:textId="052F858B" w:rsidR="00983D1D" w:rsidRPr="008F7A0A" w:rsidRDefault="00983D1D" w:rsidP="00983D1D">
            <w:pPr>
              <w:spacing w:before="0" w:after="0" w:line="240" w:lineRule="auto"/>
              <w:jc w:val="center"/>
              <w:rPr>
                <w:rFonts w:eastAsia="Times New Roman" w:cs="Times New Roman"/>
                <w:bCs/>
                <w:color w:val="000000"/>
                <w:sz w:val="26"/>
                <w:szCs w:val="26"/>
              </w:rPr>
            </w:pPr>
            <w:r w:rsidRPr="008F7A0A">
              <w:rPr>
                <w:rFonts w:eastAsia="Times New Roman" w:cs="Times New Roman"/>
                <w:bCs/>
                <w:color w:val="000000"/>
                <w:sz w:val="26"/>
                <w:szCs w:val="26"/>
              </w:rPr>
              <w:t>Đông dương Telecom</w:t>
            </w:r>
          </w:p>
        </w:tc>
        <w:tc>
          <w:tcPr>
            <w:tcW w:w="1530" w:type="dxa"/>
          </w:tcPr>
          <w:p w14:paraId="55D28D1F" w14:textId="0B5FF66D"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097CB721" w14:textId="5DAF1854"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Thủ tục chuyển nhượng giao các Sở TT&amp;TT thực hiện, không giao doanh nghiệp</w:t>
            </w:r>
          </w:p>
        </w:tc>
      </w:tr>
      <w:tr w:rsidR="00983D1D" w:rsidRPr="008F7A0A" w14:paraId="11445C4E" w14:textId="77777777" w:rsidTr="00240997">
        <w:trPr>
          <w:jc w:val="center"/>
        </w:trPr>
        <w:tc>
          <w:tcPr>
            <w:tcW w:w="831" w:type="dxa"/>
          </w:tcPr>
          <w:p w14:paraId="03715121" w14:textId="2BE9D429"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64</w:t>
            </w:r>
          </w:p>
        </w:tc>
        <w:tc>
          <w:tcPr>
            <w:tcW w:w="1910" w:type="dxa"/>
            <w:vMerge/>
          </w:tcPr>
          <w:p w14:paraId="2D4220C7"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5CF03833" w14:textId="7B65E1C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nghị DNVT không tham gia vào quá trình xác nhận chuyển nhượng, Bộ TTTT là Cơ quan xác nhận chuyển nhượng</w:t>
            </w:r>
          </w:p>
        </w:tc>
        <w:tc>
          <w:tcPr>
            <w:tcW w:w="1822" w:type="dxa"/>
          </w:tcPr>
          <w:p w14:paraId="39839839" w14:textId="78072D47" w:rsidR="00983D1D" w:rsidRPr="008F7A0A" w:rsidRDefault="00983D1D" w:rsidP="00983D1D">
            <w:pPr>
              <w:spacing w:before="0" w:after="0" w:line="240" w:lineRule="auto"/>
              <w:jc w:val="center"/>
              <w:rPr>
                <w:rFonts w:cs="Times New Roman"/>
                <w:sz w:val="26"/>
                <w:szCs w:val="26"/>
              </w:rPr>
            </w:pPr>
            <w:r>
              <w:rPr>
                <w:rFonts w:cs="Times New Roman"/>
                <w:sz w:val="26"/>
                <w:szCs w:val="26"/>
              </w:rPr>
              <w:t>VNPT</w:t>
            </w:r>
          </w:p>
          <w:p w14:paraId="06A8E86E" w14:textId="0B830738" w:rsidR="00983D1D" w:rsidRPr="008F7A0A" w:rsidRDefault="00983D1D" w:rsidP="00983D1D">
            <w:pPr>
              <w:spacing w:before="0" w:after="0" w:line="240" w:lineRule="auto"/>
              <w:jc w:val="center"/>
              <w:rPr>
                <w:rFonts w:eastAsia="Times New Roman" w:cs="Times New Roman"/>
                <w:bCs/>
                <w:color w:val="000000"/>
                <w:sz w:val="26"/>
                <w:szCs w:val="26"/>
              </w:rPr>
            </w:pPr>
          </w:p>
        </w:tc>
        <w:tc>
          <w:tcPr>
            <w:tcW w:w="1530" w:type="dxa"/>
          </w:tcPr>
          <w:p w14:paraId="18E966A8" w14:textId="2BD54715"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4D13F254" w14:textId="3014ACA6"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r w:rsidR="00983D1D" w:rsidRPr="008F7A0A" w14:paraId="61B8BFD3" w14:textId="77777777" w:rsidTr="00240997">
        <w:trPr>
          <w:jc w:val="center"/>
        </w:trPr>
        <w:tc>
          <w:tcPr>
            <w:tcW w:w="831" w:type="dxa"/>
          </w:tcPr>
          <w:p w14:paraId="0E64F3C6" w14:textId="447CF5FF"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65</w:t>
            </w:r>
          </w:p>
        </w:tc>
        <w:tc>
          <w:tcPr>
            <w:tcW w:w="1910" w:type="dxa"/>
            <w:vMerge/>
          </w:tcPr>
          <w:p w14:paraId="51E8B5FD"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0E937859" w14:textId="2147F8E9"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Sở TT&amp;TT không thực hiện TTHC chuyển nhượng số thuê bao di động qua đấu giá</w:t>
            </w:r>
          </w:p>
          <w:p w14:paraId="679A9A8D" w14:textId="77777777" w:rsidR="00983D1D" w:rsidRPr="008F7A0A" w:rsidRDefault="00983D1D" w:rsidP="00983D1D">
            <w:pPr>
              <w:spacing w:before="0" w:after="0" w:line="240" w:lineRule="auto"/>
              <w:jc w:val="both"/>
              <w:rPr>
                <w:rFonts w:cs="Times New Roman"/>
                <w:sz w:val="26"/>
                <w:szCs w:val="26"/>
              </w:rPr>
            </w:pPr>
          </w:p>
        </w:tc>
        <w:tc>
          <w:tcPr>
            <w:tcW w:w="1822" w:type="dxa"/>
          </w:tcPr>
          <w:p w14:paraId="312805CA" w14:textId="1464ABC8"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Sở TTTT Hải Phòng; Lai Châu; Bắc Kạn; Yên Bái; TP HCM</w:t>
            </w:r>
          </w:p>
        </w:tc>
        <w:tc>
          <w:tcPr>
            <w:tcW w:w="1530" w:type="dxa"/>
          </w:tcPr>
          <w:p w14:paraId="6772E5CE" w14:textId="751EC74F"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3DE6FE5B" w14:textId="50D48B81" w:rsidR="00983D1D" w:rsidRPr="008F7A0A" w:rsidRDefault="00983D1D" w:rsidP="000F29A0">
            <w:pPr>
              <w:spacing w:before="0" w:after="0" w:line="240" w:lineRule="auto"/>
              <w:jc w:val="both"/>
              <w:rPr>
                <w:rFonts w:cs="Times New Roman"/>
                <w:sz w:val="26"/>
                <w:szCs w:val="26"/>
              </w:rPr>
            </w:pPr>
            <w:r w:rsidRPr="008F7A0A">
              <w:rPr>
                <w:rFonts w:cs="Times New Roman"/>
                <w:sz w:val="26"/>
                <w:szCs w:val="26"/>
              </w:rPr>
              <w:t xml:space="preserve">Số thuê bao di động sử dụng trong Phạm vi toàn quốc nên cần phân cấp thực hiện TTHC cho địa phương, đảm bảo </w:t>
            </w:r>
            <w:bookmarkStart w:id="0" w:name="_GoBack"/>
            <w:bookmarkEnd w:id="0"/>
            <w:r w:rsidRPr="008F7A0A">
              <w:rPr>
                <w:rFonts w:cs="Times New Roman"/>
                <w:sz w:val="26"/>
                <w:szCs w:val="26"/>
              </w:rPr>
              <w:t>khả thi trong việc chuyển nhượng số thuê bao.</w:t>
            </w:r>
          </w:p>
        </w:tc>
      </w:tr>
      <w:tr w:rsidR="00983D1D" w:rsidRPr="008F7A0A" w14:paraId="2ADFECCD" w14:textId="77777777" w:rsidTr="00240997">
        <w:trPr>
          <w:jc w:val="center"/>
        </w:trPr>
        <w:tc>
          <w:tcPr>
            <w:tcW w:w="831" w:type="dxa"/>
          </w:tcPr>
          <w:p w14:paraId="72EAB7FC" w14:textId="6FCF938C"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66</w:t>
            </w:r>
          </w:p>
        </w:tc>
        <w:tc>
          <w:tcPr>
            <w:tcW w:w="1910" w:type="dxa"/>
            <w:vMerge/>
          </w:tcPr>
          <w:p w14:paraId="31A13C81"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119AE161" w14:textId="356F0C1B"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nghị quy định đối với người nhận chuyển nhượng số thuê bao di động H2H hình thức đấu giá không phải nộp phí sử dụng cho nhà nước</w:t>
            </w:r>
          </w:p>
        </w:tc>
        <w:tc>
          <w:tcPr>
            <w:tcW w:w="1822" w:type="dxa"/>
          </w:tcPr>
          <w:p w14:paraId="7DC508C5" w14:textId="0DC32342" w:rsidR="00983D1D" w:rsidRPr="008F7A0A" w:rsidRDefault="00983D1D" w:rsidP="00983D1D">
            <w:pPr>
              <w:spacing w:before="0" w:after="0" w:line="240" w:lineRule="auto"/>
              <w:jc w:val="center"/>
              <w:rPr>
                <w:rFonts w:eastAsia="Times New Roman" w:cs="Times New Roman"/>
                <w:bCs/>
                <w:color w:val="000000"/>
                <w:sz w:val="26"/>
                <w:szCs w:val="26"/>
              </w:rPr>
            </w:pPr>
            <w:r>
              <w:rPr>
                <w:rFonts w:cs="Times New Roman"/>
                <w:sz w:val="26"/>
                <w:szCs w:val="26"/>
              </w:rPr>
              <w:t xml:space="preserve">Bộ Quốc phòng, </w:t>
            </w:r>
            <w:r w:rsidRPr="008F7A0A">
              <w:rPr>
                <w:rFonts w:eastAsia="Times New Roman" w:cs="Times New Roman"/>
                <w:bCs/>
                <w:color w:val="000000"/>
                <w:sz w:val="26"/>
                <w:szCs w:val="26"/>
              </w:rPr>
              <w:t>Viettel</w:t>
            </w:r>
          </w:p>
        </w:tc>
        <w:tc>
          <w:tcPr>
            <w:tcW w:w="1530" w:type="dxa"/>
          </w:tcPr>
          <w:p w14:paraId="0AEE7929" w14:textId="79DE7442"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79AADCA7" w14:textId="30D98FB0"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Luật Viễn thông đã quy định số tuê bao di động trúng đấu giá H2H không phải nộp phí sử dụng cho nhà nước vì vậy khi chuyển nhượng cũng như vậy</w:t>
            </w:r>
          </w:p>
        </w:tc>
      </w:tr>
      <w:tr w:rsidR="00983D1D" w:rsidRPr="008F7A0A" w14:paraId="21D92E58" w14:textId="77777777" w:rsidTr="00240997">
        <w:trPr>
          <w:jc w:val="center"/>
        </w:trPr>
        <w:tc>
          <w:tcPr>
            <w:tcW w:w="831" w:type="dxa"/>
          </w:tcPr>
          <w:p w14:paraId="6940D8FE" w14:textId="095C66DC"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67</w:t>
            </w:r>
          </w:p>
        </w:tc>
        <w:tc>
          <w:tcPr>
            <w:tcW w:w="1910" w:type="dxa"/>
            <w:vMerge/>
          </w:tcPr>
          <w:p w14:paraId="77D16748"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37741B49" w14:textId="6124C76D"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Chưa quy định rõ khi chuyển nhượng trường hợp nào nộp hồ sơ tại Bộ Thông tin và Truyền thông (Cục Viễn thông); trường hợp nào nộp trực tiếp tại Sở Thông tin và Truyền thông.</w:t>
            </w:r>
          </w:p>
        </w:tc>
        <w:tc>
          <w:tcPr>
            <w:tcW w:w="1822" w:type="dxa"/>
          </w:tcPr>
          <w:p w14:paraId="39251BB3" w14:textId="77777777"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Sở TTTT: Gia Lai; Hà Giang;</w:t>
            </w:r>
          </w:p>
          <w:p w14:paraId="7C47892C" w14:textId="4405A743" w:rsidR="00983D1D" w:rsidRPr="008F7A0A" w:rsidRDefault="00983D1D" w:rsidP="00983D1D">
            <w:pPr>
              <w:spacing w:before="0" w:after="0" w:line="240" w:lineRule="auto"/>
              <w:jc w:val="center"/>
              <w:rPr>
                <w:rFonts w:eastAsia="Times New Roman" w:cs="Times New Roman"/>
                <w:bCs/>
                <w:color w:val="000000"/>
                <w:sz w:val="26"/>
                <w:szCs w:val="26"/>
              </w:rPr>
            </w:pPr>
            <w:r w:rsidRPr="008F7A0A">
              <w:rPr>
                <w:rFonts w:cs="Times New Roman"/>
                <w:sz w:val="26"/>
                <w:szCs w:val="26"/>
              </w:rPr>
              <w:t>UBND Tỉnh Lạng Sơn</w:t>
            </w:r>
          </w:p>
        </w:tc>
        <w:tc>
          <w:tcPr>
            <w:tcW w:w="1530" w:type="dxa"/>
          </w:tcPr>
          <w:p w14:paraId="5F664C07" w14:textId="7564D1AB"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727F89DF" w14:textId="37CC7B5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r w:rsidR="00983D1D" w:rsidRPr="008F7A0A" w14:paraId="7C10D2C2" w14:textId="77777777" w:rsidTr="00240997">
        <w:trPr>
          <w:jc w:val="center"/>
        </w:trPr>
        <w:tc>
          <w:tcPr>
            <w:tcW w:w="831" w:type="dxa"/>
          </w:tcPr>
          <w:p w14:paraId="1795B8A9" w14:textId="2950E5E9"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68</w:t>
            </w:r>
          </w:p>
        </w:tc>
        <w:tc>
          <w:tcPr>
            <w:tcW w:w="1910" w:type="dxa"/>
            <w:vMerge/>
          </w:tcPr>
          <w:p w14:paraId="65D9DCD8"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71FA462C" w14:textId="5B03970F"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 xml:space="preserve">Bổ sung thêm biểu mẫu “Đơn đề nghị chuyển nhượng quyền sử dụng số thuê bao di động phân bổ qua đấu giá”, “Quyết định </w:t>
            </w:r>
            <w:r w:rsidRPr="008F7A0A">
              <w:rPr>
                <w:rFonts w:cs="Times New Roman"/>
                <w:sz w:val="26"/>
                <w:szCs w:val="26"/>
              </w:rPr>
              <w:lastRenderedPageBreak/>
              <w:t>xác nhận việc chuyển nhượng cho các doanh nghiệp, tổ chức, cá nhân”</w:t>
            </w:r>
          </w:p>
        </w:tc>
        <w:tc>
          <w:tcPr>
            <w:tcW w:w="1822" w:type="dxa"/>
          </w:tcPr>
          <w:p w14:paraId="296301EB" w14:textId="4B0538E3"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lastRenderedPageBreak/>
              <w:t>Sở TTTT Trà Vinh</w:t>
            </w:r>
          </w:p>
        </w:tc>
        <w:tc>
          <w:tcPr>
            <w:tcW w:w="1530" w:type="dxa"/>
          </w:tcPr>
          <w:p w14:paraId="564D58A1" w14:textId="5F7E1E4B"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704E0488" w14:textId="045CFE70"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r w:rsidR="00983D1D" w:rsidRPr="008F7A0A" w14:paraId="08B68E6D" w14:textId="77777777" w:rsidTr="00240997">
        <w:trPr>
          <w:jc w:val="center"/>
        </w:trPr>
        <w:tc>
          <w:tcPr>
            <w:tcW w:w="831" w:type="dxa"/>
          </w:tcPr>
          <w:p w14:paraId="41A1747E" w14:textId="1F90F27D"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lastRenderedPageBreak/>
              <w:t>69</w:t>
            </w:r>
          </w:p>
        </w:tc>
        <w:tc>
          <w:tcPr>
            <w:tcW w:w="1910" w:type="dxa"/>
            <w:vMerge w:val="restart"/>
          </w:tcPr>
          <w:p w14:paraId="1A3039B5" w14:textId="40131351" w:rsidR="00983D1D" w:rsidRPr="006D2E3D" w:rsidRDefault="00983D1D" w:rsidP="00983D1D">
            <w:pPr>
              <w:pStyle w:val="Heading2"/>
              <w:spacing w:before="0" w:after="0"/>
              <w:jc w:val="center"/>
              <w:rPr>
                <w:rFonts w:ascii="Times New Roman" w:hAnsi="Times New Roman"/>
                <w:i w:val="0"/>
                <w:iCs w:val="0"/>
                <w:sz w:val="26"/>
                <w:szCs w:val="26"/>
              </w:rPr>
            </w:pPr>
            <w:r w:rsidRPr="006D2E3D">
              <w:rPr>
                <w:rFonts w:ascii="Times New Roman" w:hAnsi="Times New Roman"/>
                <w:i w:val="0"/>
                <w:iCs w:val="0"/>
                <w:sz w:val="26"/>
                <w:szCs w:val="26"/>
              </w:rPr>
              <w:t>Về  quy định chuyển nhượng QSD tên miền Internet</w:t>
            </w:r>
          </w:p>
          <w:p w14:paraId="64C04A3D" w14:textId="778E145F" w:rsidR="00983D1D" w:rsidRPr="006D2E3D" w:rsidRDefault="00983D1D" w:rsidP="00983D1D">
            <w:pPr>
              <w:pStyle w:val="Heading2"/>
              <w:spacing w:before="0" w:after="0"/>
              <w:jc w:val="center"/>
              <w:rPr>
                <w:rFonts w:ascii="Times New Roman" w:hAnsi="Times New Roman"/>
                <w:b w:val="0"/>
                <w:i w:val="0"/>
                <w:iCs w:val="0"/>
                <w:sz w:val="26"/>
                <w:szCs w:val="26"/>
              </w:rPr>
            </w:pPr>
            <w:r w:rsidRPr="006D2E3D">
              <w:rPr>
                <w:rFonts w:ascii="Times New Roman" w:hAnsi="Times New Roman"/>
                <w:b w:val="0"/>
                <w:i w:val="0"/>
                <w:sz w:val="26"/>
                <w:szCs w:val="26"/>
              </w:rPr>
              <w:t>Điều 77 - Điều 80</w:t>
            </w:r>
          </w:p>
          <w:p w14:paraId="69FED5F2"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70628C63" w14:textId="0AF9E2BE"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Dự thảo quy định các trường hợp bị coi là không hợp lệ và “giao dịch chuyển nhượng phải dừng hoặc hủy bỏ”.Tuy nhiên, về nội dung này, do bản chất giao dịch chuyển nhượng tên miền vẫn là một giao dịch dân sự nên kiến nghị điều chỉnh Dự thảo cho phù hợp với quy định của Bộ luật Dân sự 2015 hiện hành về giao dịch dân sự vô hiệu và xử lý giao dịch dân sự vô hiệu. Theo đó, một trong các trường hợp khiến giao dịch dân sự vô hiệu là vi phạm điều cấm của pháp luật; Tòa án là cơ quan có thẩm quyền tuyên bố giao dịch dân sự vô hiệu.</w:t>
            </w:r>
          </w:p>
        </w:tc>
        <w:tc>
          <w:tcPr>
            <w:tcW w:w="1822" w:type="dxa"/>
          </w:tcPr>
          <w:p w14:paraId="0FB0AC40" w14:textId="4F75597B" w:rsidR="00983D1D" w:rsidRPr="008F7A0A" w:rsidRDefault="00983D1D" w:rsidP="00983D1D">
            <w:pPr>
              <w:spacing w:before="0" w:after="0" w:line="240" w:lineRule="auto"/>
              <w:jc w:val="center"/>
              <w:rPr>
                <w:rFonts w:eastAsia="Times New Roman" w:cs="Times New Roman"/>
                <w:bCs/>
                <w:color w:val="000000"/>
                <w:sz w:val="26"/>
                <w:szCs w:val="26"/>
              </w:rPr>
            </w:pPr>
            <w:r w:rsidRPr="008F7A0A">
              <w:rPr>
                <w:rFonts w:eastAsia="Times New Roman" w:cs="Times New Roman"/>
                <w:bCs/>
                <w:color w:val="000000"/>
                <w:sz w:val="26"/>
                <w:szCs w:val="26"/>
              </w:rPr>
              <w:t>Mobifone</w:t>
            </w:r>
          </w:p>
        </w:tc>
        <w:tc>
          <w:tcPr>
            <w:tcW w:w="1530" w:type="dxa"/>
          </w:tcPr>
          <w:p w14:paraId="07CCD783" w14:textId="1401358D"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58748246" w14:textId="216A554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r w:rsidR="00983D1D" w:rsidRPr="008F7A0A" w14:paraId="59BDABC7" w14:textId="77777777" w:rsidTr="00240997">
        <w:trPr>
          <w:jc w:val="center"/>
        </w:trPr>
        <w:tc>
          <w:tcPr>
            <w:tcW w:w="831" w:type="dxa"/>
          </w:tcPr>
          <w:p w14:paraId="02BCE3A7" w14:textId="05E237A1"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70</w:t>
            </w:r>
          </w:p>
        </w:tc>
        <w:tc>
          <w:tcPr>
            <w:tcW w:w="1910" w:type="dxa"/>
            <w:vMerge/>
          </w:tcPr>
          <w:p w14:paraId="2376303F"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0825ABAC" w14:textId="299F5652"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Đề nghị bổ sung các trách nhiệm liên quan đến việc xác nhận chuyển nhượng số thuê bao di động qua đấu giá</w:t>
            </w:r>
          </w:p>
        </w:tc>
        <w:tc>
          <w:tcPr>
            <w:tcW w:w="1822" w:type="dxa"/>
          </w:tcPr>
          <w:p w14:paraId="2837943E" w14:textId="59B02011" w:rsidR="00983D1D" w:rsidRPr="008F7A0A" w:rsidRDefault="00983D1D" w:rsidP="00983D1D">
            <w:pPr>
              <w:spacing w:before="0" w:after="0" w:line="240" w:lineRule="auto"/>
              <w:jc w:val="center"/>
              <w:rPr>
                <w:rFonts w:eastAsia="Times New Roman" w:cs="Times New Roman"/>
                <w:bCs/>
                <w:color w:val="000000"/>
                <w:sz w:val="26"/>
                <w:szCs w:val="26"/>
              </w:rPr>
            </w:pPr>
            <w:r w:rsidRPr="008F7A0A">
              <w:rPr>
                <w:rFonts w:cs="Times New Roman"/>
                <w:sz w:val="26"/>
                <w:szCs w:val="26"/>
              </w:rPr>
              <w:t>VNPT</w:t>
            </w:r>
          </w:p>
        </w:tc>
        <w:tc>
          <w:tcPr>
            <w:tcW w:w="1530" w:type="dxa"/>
          </w:tcPr>
          <w:p w14:paraId="773ECF2F" w14:textId="024EB8EB"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3F9F34E9" w14:textId="3EC4E696"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Việc xác nhận đã do các Sở TT&amp;TT thực hiện</w:t>
            </w:r>
          </w:p>
        </w:tc>
      </w:tr>
      <w:tr w:rsidR="00983D1D" w:rsidRPr="008F7A0A" w14:paraId="3D383B2D" w14:textId="77777777" w:rsidTr="00240997">
        <w:trPr>
          <w:jc w:val="center"/>
        </w:trPr>
        <w:tc>
          <w:tcPr>
            <w:tcW w:w="831" w:type="dxa"/>
          </w:tcPr>
          <w:p w14:paraId="03121B4B" w14:textId="0B7C54D5" w:rsidR="00983D1D" w:rsidRPr="008F7A0A" w:rsidRDefault="007E6328" w:rsidP="00983D1D">
            <w:pPr>
              <w:spacing w:before="0" w:after="0" w:line="240" w:lineRule="auto"/>
              <w:jc w:val="center"/>
              <w:rPr>
                <w:rFonts w:cs="Times New Roman"/>
                <w:sz w:val="26"/>
                <w:szCs w:val="26"/>
              </w:rPr>
            </w:pPr>
            <w:r w:rsidRPr="008F7A0A">
              <w:rPr>
                <w:rFonts w:cs="Times New Roman"/>
                <w:sz w:val="26"/>
                <w:szCs w:val="26"/>
              </w:rPr>
              <w:t>71</w:t>
            </w:r>
          </w:p>
        </w:tc>
        <w:tc>
          <w:tcPr>
            <w:tcW w:w="1910" w:type="dxa"/>
            <w:vMerge w:val="restart"/>
          </w:tcPr>
          <w:p w14:paraId="02CBC9D0" w14:textId="73F6E582" w:rsidR="00983D1D" w:rsidRPr="00B51B5B" w:rsidRDefault="00983D1D" w:rsidP="00983D1D">
            <w:pPr>
              <w:pStyle w:val="Heading2"/>
              <w:spacing w:before="0" w:after="0"/>
              <w:jc w:val="center"/>
              <w:rPr>
                <w:rFonts w:ascii="Times New Roman" w:hAnsi="Times New Roman"/>
                <w:i w:val="0"/>
                <w:iCs w:val="0"/>
                <w:sz w:val="26"/>
                <w:szCs w:val="26"/>
              </w:rPr>
            </w:pPr>
            <w:r w:rsidRPr="00B51B5B">
              <w:rPr>
                <w:rFonts w:ascii="Times New Roman" w:hAnsi="Times New Roman"/>
                <w:i w:val="0"/>
                <w:iCs w:val="0"/>
                <w:sz w:val="26"/>
                <w:szCs w:val="26"/>
              </w:rPr>
              <w:t>Về trách nhiệm các đơn vị liên quan</w:t>
            </w:r>
          </w:p>
          <w:p w14:paraId="3F716687" w14:textId="60CB398C" w:rsidR="00983D1D" w:rsidRPr="00B51B5B" w:rsidRDefault="00983D1D" w:rsidP="00983D1D">
            <w:pPr>
              <w:pStyle w:val="Heading2"/>
              <w:spacing w:before="0" w:after="0"/>
              <w:jc w:val="center"/>
              <w:rPr>
                <w:rFonts w:ascii="Times New Roman" w:hAnsi="Times New Roman"/>
                <w:b w:val="0"/>
                <w:i w:val="0"/>
                <w:iCs w:val="0"/>
                <w:sz w:val="26"/>
                <w:szCs w:val="26"/>
              </w:rPr>
            </w:pPr>
            <w:r w:rsidRPr="00B51B5B">
              <w:rPr>
                <w:rFonts w:ascii="Times New Roman" w:hAnsi="Times New Roman"/>
                <w:b w:val="0"/>
                <w:i w:val="0"/>
                <w:sz w:val="26"/>
                <w:szCs w:val="26"/>
              </w:rPr>
              <w:t>Điều 81 - Điều 85</w:t>
            </w:r>
          </w:p>
          <w:p w14:paraId="68ADD0BA"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6F2D7086" w14:textId="0BBB0243"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Quy định trách nhiệm của doanh nghiệp được đơn phương chấm dứt hợp động cung cấp dịch vụ đối với các số thuê bao di động được phân bổ qua đấu giá trong các trường hợp quy định tại khoản 2 Điều 22 Luật Viễn thông. Thu hồi mã, số sử dụng không đúng mục đích hoặc sử dụng trái quy định pháp luật sau khi thuê bao đã bị khóa 02 chiều tối đa là 30 ngày.</w:t>
            </w:r>
          </w:p>
        </w:tc>
        <w:tc>
          <w:tcPr>
            <w:tcW w:w="1822" w:type="dxa"/>
          </w:tcPr>
          <w:p w14:paraId="3D42A650" w14:textId="48B0AAFA" w:rsidR="00983D1D" w:rsidRPr="008F7A0A" w:rsidRDefault="00983D1D" w:rsidP="00983D1D">
            <w:pPr>
              <w:spacing w:before="0" w:after="0" w:line="240" w:lineRule="auto"/>
              <w:jc w:val="center"/>
              <w:rPr>
                <w:rFonts w:eastAsia="Times New Roman" w:cs="Times New Roman"/>
                <w:bCs/>
                <w:color w:val="000000"/>
                <w:sz w:val="26"/>
                <w:szCs w:val="26"/>
              </w:rPr>
            </w:pPr>
            <w:r>
              <w:rPr>
                <w:rFonts w:cs="Times New Roman"/>
                <w:sz w:val="26"/>
                <w:szCs w:val="26"/>
              </w:rPr>
              <w:t xml:space="preserve">Bộ Quốc phòng, </w:t>
            </w:r>
            <w:r w:rsidRPr="008F7A0A">
              <w:rPr>
                <w:rFonts w:eastAsia="Times New Roman" w:cs="Times New Roman"/>
                <w:bCs/>
                <w:color w:val="000000"/>
                <w:sz w:val="26"/>
                <w:szCs w:val="26"/>
              </w:rPr>
              <w:t>Viettel</w:t>
            </w:r>
          </w:p>
        </w:tc>
        <w:tc>
          <w:tcPr>
            <w:tcW w:w="1530" w:type="dxa"/>
          </w:tcPr>
          <w:p w14:paraId="40F3189D" w14:textId="71BE2B8C"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5E9B3D8F" w14:textId="3A5D76CD"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Việc dừng dịch vụ đã quy định tại khoản 2 Điều 22 Luật Viễn thông. Thuê bao trúng đấu giá do Bộ phân bổ cho người trúng đấu giá nên Doanh nghiệp chỉ được từ chối cung cấp dịch vụ, không có thẩm quyền thu hồi</w:t>
            </w:r>
          </w:p>
          <w:p w14:paraId="490418CD" w14:textId="77777777" w:rsidR="00983D1D" w:rsidRPr="008F7A0A" w:rsidRDefault="00983D1D" w:rsidP="00983D1D">
            <w:pPr>
              <w:spacing w:before="0" w:after="0" w:line="240" w:lineRule="auto"/>
              <w:jc w:val="both"/>
              <w:rPr>
                <w:rFonts w:cs="Times New Roman"/>
                <w:sz w:val="26"/>
                <w:szCs w:val="26"/>
              </w:rPr>
            </w:pPr>
          </w:p>
        </w:tc>
      </w:tr>
      <w:tr w:rsidR="00983D1D" w:rsidRPr="008F7A0A" w14:paraId="575E837F" w14:textId="77777777" w:rsidTr="00240997">
        <w:trPr>
          <w:jc w:val="center"/>
        </w:trPr>
        <w:tc>
          <w:tcPr>
            <w:tcW w:w="831" w:type="dxa"/>
          </w:tcPr>
          <w:p w14:paraId="543673D1" w14:textId="470430E2" w:rsidR="00983D1D" w:rsidRPr="008F7A0A" w:rsidRDefault="007E6328" w:rsidP="00983D1D">
            <w:pPr>
              <w:spacing w:before="0" w:after="0" w:line="240" w:lineRule="auto"/>
              <w:jc w:val="center"/>
              <w:rPr>
                <w:rFonts w:cs="Times New Roman"/>
                <w:sz w:val="26"/>
                <w:szCs w:val="26"/>
              </w:rPr>
            </w:pPr>
            <w:r w:rsidRPr="008F7A0A">
              <w:rPr>
                <w:rFonts w:cs="Times New Roman"/>
                <w:sz w:val="26"/>
                <w:szCs w:val="26"/>
              </w:rPr>
              <w:t>72</w:t>
            </w:r>
          </w:p>
        </w:tc>
        <w:tc>
          <w:tcPr>
            <w:tcW w:w="1910" w:type="dxa"/>
            <w:vMerge/>
          </w:tcPr>
          <w:p w14:paraId="48060DF7" w14:textId="77777777" w:rsidR="00983D1D" w:rsidRPr="008F7A0A" w:rsidRDefault="00983D1D" w:rsidP="00983D1D">
            <w:pPr>
              <w:pStyle w:val="Heading2"/>
              <w:spacing w:before="0" w:after="0"/>
              <w:jc w:val="center"/>
              <w:rPr>
                <w:rFonts w:ascii="Times New Roman" w:hAnsi="Times New Roman"/>
                <w:b w:val="0"/>
                <w:i w:val="0"/>
                <w:iCs w:val="0"/>
                <w:sz w:val="26"/>
                <w:szCs w:val="26"/>
              </w:rPr>
            </w:pPr>
          </w:p>
        </w:tc>
        <w:tc>
          <w:tcPr>
            <w:tcW w:w="4928" w:type="dxa"/>
          </w:tcPr>
          <w:p w14:paraId="2B528BEE" w14:textId="0DA93EC4" w:rsidR="00983D1D" w:rsidRPr="008F7A0A" w:rsidRDefault="00983D1D" w:rsidP="00983D1D">
            <w:pPr>
              <w:spacing w:before="0" w:after="0" w:line="240" w:lineRule="auto"/>
              <w:jc w:val="both"/>
              <w:rPr>
                <w:rFonts w:cs="Times New Roman"/>
                <w:sz w:val="26"/>
                <w:szCs w:val="26"/>
              </w:rPr>
            </w:pPr>
            <w:r w:rsidRPr="008F7A0A">
              <w:rPr>
                <w:rFonts w:eastAsia="Times New Roman" w:cs="Times New Roman"/>
                <w:bCs/>
                <w:color w:val="000000"/>
                <w:sz w:val="26"/>
                <w:szCs w:val="26"/>
              </w:rPr>
              <w:t>Dự thảo Nghị định quy định bãi bỏ Nghị định số 25/2011/NĐ-CP; Nghị định 49/2017/NĐ-CP; Nghị định 81/2016/NĐ-CP.</w:t>
            </w:r>
          </w:p>
        </w:tc>
        <w:tc>
          <w:tcPr>
            <w:tcW w:w="1822" w:type="dxa"/>
          </w:tcPr>
          <w:p w14:paraId="18CF0314" w14:textId="4BC87077" w:rsidR="00983D1D" w:rsidRPr="008F7A0A" w:rsidRDefault="00983D1D" w:rsidP="00983D1D">
            <w:pPr>
              <w:spacing w:before="0" w:after="0" w:line="240" w:lineRule="auto"/>
              <w:jc w:val="center"/>
              <w:rPr>
                <w:rFonts w:eastAsia="Times New Roman" w:cs="Times New Roman"/>
                <w:bCs/>
                <w:color w:val="000000"/>
                <w:sz w:val="26"/>
                <w:szCs w:val="26"/>
              </w:rPr>
            </w:pPr>
            <w:r w:rsidRPr="008F7A0A">
              <w:rPr>
                <w:rFonts w:cs="Times New Roman"/>
                <w:sz w:val="26"/>
                <w:szCs w:val="26"/>
              </w:rPr>
              <w:t>Mobifone</w:t>
            </w:r>
          </w:p>
        </w:tc>
        <w:tc>
          <w:tcPr>
            <w:tcW w:w="1530" w:type="dxa"/>
          </w:tcPr>
          <w:p w14:paraId="58B5D308" w14:textId="638F5387" w:rsidR="00983D1D" w:rsidRPr="008F7A0A" w:rsidRDefault="00983D1D" w:rsidP="00983D1D">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0C845B21" w14:textId="77777777" w:rsidR="00983D1D" w:rsidRPr="008F7A0A" w:rsidRDefault="00983D1D" w:rsidP="00983D1D">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526DBFA8" w14:textId="77777777" w:rsidR="00983D1D" w:rsidRPr="008F7A0A" w:rsidRDefault="00983D1D" w:rsidP="00983D1D">
            <w:pPr>
              <w:spacing w:before="0" w:after="0" w:line="240" w:lineRule="auto"/>
              <w:jc w:val="both"/>
              <w:rPr>
                <w:rFonts w:cs="Times New Roman"/>
                <w:sz w:val="26"/>
                <w:szCs w:val="26"/>
              </w:rPr>
            </w:pPr>
          </w:p>
        </w:tc>
      </w:tr>
      <w:tr w:rsidR="007E6328" w:rsidRPr="008F7A0A" w14:paraId="478BCF3D" w14:textId="77777777" w:rsidTr="00240997">
        <w:trPr>
          <w:jc w:val="center"/>
        </w:trPr>
        <w:tc>
          <w:tcPr>
            <w:tcW w:w="831" w:type="dxa"/>
          </w:tcPr>
          <w:p w14:paraId="6391FA05" w14:textId="1B4BF5A6" w:rsidR="007E6328" w:rsidRPr="008F7A0A" w:rsidRDefault="007E6328" w:rsidP="007E6328">
            <w:pPr>
              <w:spacing w:before="0" w:after="0" w:line="240" w:lineRule="auto"/>
              <w:jc w:val="center"/>
              <w:rPr>
                <w:rFonts w:cs="Times New Roman"/>
                <w:sz w:val="26"/>
                <w:szCs w:val="26"/>
              </w:rPr>
            </w:pPr>
            <w:r>
              <w:rPr>
                <w:rFonts w:cs="Times New Roman"/>
                <w:sz w:val="26"/>
                <w:szCs w:val="26"/>
              </w:rPr>
              <w:t>73</w:t>
            </w:r>
          </w:p>
        </w:tc>
        <w:tc>
          <w:tcPr>
            <w:tcW w:w="1910" w:type="dxa"/>
            <w:vMerge/>
          </w:tcPr>
          <w:p w14:paraId="72317757" w14:textId="77777777" w:rsidR="007E6328" w:rsidRPr="008F7A0A" w:rsidRDefault="007E6328" w:rsidP="007E6328">
            <w:pPr>
              <w:pStyle w:val="Heading2"/>
              <w:spacing w:before="0" w:after="0"/>
              <w:jc w:val="center"/>
              <w:rPr>
                <w:rFonts w:ascii="Times New Roman" w:hAnsi="Times New Roman"/>
                <w:b w:val="0"/>
                <w:i w:val="0"/>
                <w:iCs w:val="0"/>
                <w:sz w:val="26"/>
                <w:szCs w:val="26"/>
              </w:rPr>
            </w:pPr>
          </w:p>
        </w:tc>
        <w:tc>
          <w:tcPr>
            <w:tcW w:w="4928" w:type="dxa"/>
          </w:tcPr>
          <w:p w14:paraId="6EBC4987" w14:textId="17A01508" w:rsidR="007E6328" w:rsidRPr="008F7A0A" w:rsidRDefault="007E6328" w:rsidP="007E6328">
            <w:pPr>
              <w:spacing w:before="0" w:after="0" w:line="240" w:lineRule="auto"/>
              <w:jc w:val="both"/>
              <w:rPr>
                <w:rFonts w:cs="Times New Roman"/>
                <w:sz w:val="26"/>
                <w:szCs w:val="26"/>
              </w:rPr>
            </w:pPr>
            <w:r w:rsidRPr="008F7A0A">
              <w:rPr>
                <w:rFonts w:eastAsia="Times New Roman" w:cs="Times New Roman"/>
                <w:bCs/>
                <w:color w:val="000000"/>
                <w:sz w:val="26"/>
                <w:szCs w:val="26"/>
              </w:rPr>
              <w:t xml:space="preserve">Đề nghị đơn vị soạn thảo rà soát, hiệu chỉnh </w:t>
            </w:r>
            <w:r w:rsidRPr="008F7A0A">
              <w:rPr>
                <w:rFonts w:eastAsia="Times New Roman" w:cs="Times New Roman"/>
                <w:bCs/>
                <w:color w:val="000000"/>
                <w:sz w:val="26"/>
                <w:szCs w:val="26"/>
              </w:rPr>
              <w:lastRenderedPageBreak/>
              <w:t>và hoàn thiện lại các mẫu biểu trong Phụ lục của Nghị định,</w:t>
            </w:r>
            <w:r>
              <w:rPr>
                <w:rFonts w:eastAsia="Times New Roman" w:cs="Times New Roman"/>
                <w:bCs/>
                <w:color w:val="000000"/>
                <w:sz w:val="26"/>
                <w:szCs w:val="26"/>
              </w:rPr>
              <w:t xml:space="preserve"> </w:t>
            </w:r>
            <w:r w:rsidRPr="008F7A0A">
              <w:rPr>
                <w:rFonts w:eastAsia="Times New Roman" w:cs="Times New Roman"/>
                <w:bCs/>
                <w:color w:val="000000"/>
                <w:sz w:val="26"/>
                <w:szCs w:val="26"/>
              </w:rPr>
              <w:t>tránh sai sót hoặc bỏ sót trường hợp khi ban hành và triển khai áp dụng trên thực tế.</w:t>
            </w:r>
          </w:p>
        </w:tc>
        <w:tc>
          <w:tcPr>
            <w:tcW w:w="1822" w:type="dxa"/>
          </w:tcPr>
          <w:p w14:paraId="485DA2E0" w14:textId="503E16DE" w:rsidR="007E6328" w:rsidRPr="008F7A0A" w:rsidRDefault="007E6328" w:rsidP="007E6328">
            <w:pPr>
              <w:spacing w:before="0" w:after="0" w:line="240" w:lineRule="auto"/>
              <w:jc w:val="center"/>
              <w:rPr>
                <w:rFonts w:eastAsia="Times New Roman" w:cs="Times New Roman"/>
                <w:bCs/>
                <w:color w:val="000000"/>
                <w:sz w:val="26"/>
                <w:szCs w:val="26"/>
              </w:rPr>
            </w:pPr>
            <w:r w:rsidRPr="008F7A0A">
              <w:rPr>
                <w:rFonts w:cs="Times New Roman"/>
                <w:sz w:val="26"/>
                <w:szCs w:val="26"/>
              </w:rPr>
              <w:lastRenderedPageBreak/>
              <w:t>Mobifone</w:t>
            </w:r>
          </w:p>
        </w:tc>
        <w:tc>
          <w:tcPr>
            <w:tcW w:w="1530" w:type="dxa"/>
          </w:tcPr>
          <w:p w14:paraId="4B3E3554" w14:textId="790030F1" w:rsidR="007E6328" w:rsidRPr="008F7A0A" w:rsidRDefault="007E6328" w:rsidP="007E6328">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176275C7" w14:textId="77777777" w:rsidR="007E6328" w:rsidRPr="008F7A0A" w:rsidRDefault="007E6328" w:rsidP="007E6328">
            <w:pPr>
              <w:spacing w:before="0" w:after="0" w:line="240" w:lineRule="auto"/>
              <w:jc w:val="both"/>
              <w:rPr>
                <w:rFonts w:cs="Times New Roman"/>
                <w:sz w:val="26"/>
                <w:szCs w:val="26"/>
              </w:rPr>
            </w:pPr>
            <w:r w:rsidRPr="008F7A0A">
              <w:rPr>
                <w:rFonts w:cs="Times New Roman"/>
                <w:sz w:val="26"/>
                <w:szCs w:val="26"/>
              </w:rPr>
              <w:t xml:space="preserve">Đã chỉnh sửa, bổ sung trong dự </w:t>
            </w:r>
            <w:r w:rsidRPr="008F7A0A">
              <w:rPr>
                <w:rFonts w:cs="Times New Roman"/>
                <w:sz w:val="26"/>
                <w:szCs w:val="26"/>
              </w:rPr>
              <w:lastRenderedPageBreak/>
              <w:t>thảo:</w:t>
            </w:r>
          </w:p>
          <w:p w14:paraId="2C90BC12" w14:textId="77777777" w:rsidR="007E6328" w:rsidRPr="008F7A0A" w:rsidRDefault="007E6328" w:rsidP="007E6328">
            <w:pPr>
              <w:spacing w:before="0" w:after="0" w:line="240" w:lineRule="auto"/>
              <w:jc w:val="both"/>
              <w:rPr>
                <w:rFonts w:cs="Times New Roman"/>
                <w:sz w:val="26"/>
                <w:szCs w:val="26"/>
              </w:rPr>
            </w:pPr>
          </w:p>
        </w:tc>
      </w:tr>
      <w:tr w:rsidR="007E6328" w:rsidRPr="008F7A0A" w14:paraId="7E8AC4E2" w14:textId="77777777" w:rsidTr="00240997">
        <w:trPr>
          <w:jc w:val="center"/>
        </w:trPr>
        <w:tc>
          <w:tcPr>
            <w:tcW w:w="831" w:type="dxa"/>
          </w:tcPr>
          <w:p w14:paraId="0993778D" w14:textId="4C1BB0A8" w:rsidR="007E6328" w:rsidRPr="008F7A0A" w:rsidRDefault="007E6328" w:rsidP="007E6328">
            <w:pPr>
              <w:spacing w:before="0" w:after="0" w:line="240" w:lineRule="auto"/>
              <w:jc w:val="center"/>
              <w:rPr>
                <w:rFonts w:cs="Times New Roman"/>
                <w:sz w:val="26"/>
                <w:szCs w:val="26"/>
              </w:rPr>
            </w:pPr>
            <w:r>
              <w:rPr>
                <w:rFonts w:cs="Times New Roman"/>
                <w:sz w:val="26"/>
                <w:szCs w:val="26"/>
              </w:rPr>
              <w:lastRenderedPageBreak/>
              <w:t>74</w:t>
            </w:r>
          </w:p>
        </w:tc>
        <w:tc>
          <w:tcPr>
            <w:tcW w:w="1910" w:type="dxa"/>
            <w:vMerge/>
          </w:tcPr>
          <w:p w14:paraId="795E0E1F" w14:textId="77777777" w:rsidR="007E6328" w:rsidRPr="008F7A0A" w:rsidRDefault="007E6328" w:rsidP="007E6328">
            <w:pPr>
              <w:pStyle w:val="Heading2"/>
              <w:spacing w:before="0" w:after="0"/>
              <w:jc w:val="center"/>
              <w:rPr>
                <w:rFonts w:ascii="Times New Roman" w:hAnsi="Times New Roman"/>
                <w:b w:val="0"/>
                <w:i w:val="0"/>
                <w:iCs w:val="0"/>
                <w:sz w:val="26"/>
                <w:szCs w:val="26"/>
              </w:rPr>
            </w:pPr>
          </w:p>
        </w:tc>
        <w:tc>
          <w:tcPr>
            <w:tcW w:w="4928" w:type="dxa"/>
          </w:tcPr>
          <w:p w14:paraId="2850BA6B" w14:textId="675AC192" w:rsidR="007E6328" w:rsidRPr="008F7A0A" w:rsidRDefault="007E6328" w:rsidP="007E6328">
            <w:pPr>
              <w:spacing w:before="0" w:after="0" w:line="240" w:lineRule="auto"/>
              <w:jc w:val="both"/>
              <w:rPr>
                <w:rFonts w:cs="Times New Roman"/>
                <w:sz w:val="26"/>
                <w:szCs w:val="26"/>
              </w:rPr>
            </w:pPr>
            <w:r w:rsidRPr="008F7A0A">
              <w:rPr>
                <w:rFonts w:eastAsia="Times New Roman" w:cs="Times New Roman"/>
                <w:bCs/>
                <w:color w:val="000000"/>
                <w:sz w:val="26"/>
                <w:szCs w:val="26"/>
              </w:rPr>
              <w:t>Phương án quy định việc xác nhận, thực hiện chuyển nhượng số thuê bao di động qua đấu giá do doanh nghiệp viễn thông di động thực hiện là chưa thực sự phù hợp, khó thực hiện và tiềm ẩn phát sinh rủi ro pháp lý, rủi ro tranh chấp, cần được xem xé</w:t>
            </w:r>
          </w:p>
        </w:tc>
        <w:tc>
          <w:tcPr>
            <w:tcW w:w="1822" w:type="dxa"/>
          </w:tcPr>
          <w:p w14:paraId="3C0C57CA" w14:textId="73E2B2C7" w:rsidR="007E6328" w:rsidRPr="008F7A0A" w:rsidRDefault="007E6328" w:rsidP="007E6328">
            <w:pPr>
              <w:spacing w:before="0" w:after="0" w:line="240" w:lineRule="auto"/>
              <w:jc w:val="center"/>
              <w:rPr>
                <w:rFonts w:eastAsia="Times New Roman" w:cs="Times New Roman"/>
                <w:bCs/>
                <w:color w:val="000000"/>
                <w:sz w:val="26"/>
                <w:szCs w:val="26"/>
              </w:rPr>
            </w:pPr>
            <w:r w:rsidRPr="008F7A0A">
              <w:rPr>
                <w:rFonts w:cs="Times New Roman"/>
                <w:sz w:val="26"/>
                <w:szCs w:val="26"/>
              </w:rPr>
              <w:t>Mobifone</w:t>
            </w:r>
          </w:p>
        </w:tc>
        <w:tc>
          <w:tcPr>
            <w:tcW w:w="1530" w:type="dxa"/>
          </w:tcPr>
          <w:p w14:paraId="4090ADB6" w14:textId="5AF17AEC" w:rsidR="007E6328" w:rsidRPr="008F7A0A" w:rsidRDefault="007E6328" w:rsidP="007E6328">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7D0588AC" w14:textId="77777777" w:rsidR="007E6328" w:rsidRPr="008F7A0A" w:rsidRDefault="007E6328" w:rsidP="007E6328">
            <w:pPr>
              <w:spacing w:before="0" w:after="0" w:line="240" w:lineRule="auto"/>
              <w:jc w:val="both"/>
              <w:rPr>
                <w:rFonts w:cs="Times New Roman"/>
                <w:sz w:val="26"/>
                <w:szCs w:val="26"/>
              </w:rPr>
            </w:pPr>
            <w:r w:rsidRPr="008F7A0A">
              <w:rPr>
                <w:rFonts w:cs="Times New Roman"/>
                <w:sz w:val="26"/>
                <w:szCs w:val="26"/>
              </w:rPr>
              <w:t>Đã chỉnh sửa, bổ sung trong dự thảo:</w:t>
            </w:r>
          </w:p>
          <w:p w14:paraId="0964E3FB" w14:textId="77777777" w:rsidR="007E6328" w:rsidRPr="008F7A0A" w:rsidRDefault="007E6328" w:rsidP="007E6328">
            <w:pPr>
              <w:spacing w:before="0" w:after="0" w:line="240" w:lineRule="auto"/>
              <w:jc w:val="both"/>
              <w:rPr>
                <w:rFonts w:cs="Times New Roman"/>
                <w:sz w:val="26"/>
                <w:szCs w:val="26"/>
              </w:rPr>
            </w:pPr>
          </w:p>
        </w:tc>
      </w:tr>
      <w:tr w:rsidR="007E6328" w:rsidRPr="008F7A0A" w14:paraId="5F857257" w14:textId="77777777" w:rsidTr="00240997">
        <w:trPr>
          <w:jc w:val="center"/>
        </w:trPr>
        <w:tc>
          <w:tcPr>
            <w:tcW w:w="831" w:type="dxa"/>
          </w:tcPr>
          <w:p w14:paraId="03140A2F" w14:textId="5D54F538" w:rsidR="007E6328" w:rsidRPr="008F7A0A" w:rsidRDefault="007E6328" w:rsidP="007E6328">
            <w:pPr>
              <w:spacing w:before="0" w:after="0" w:line="240" w:lineRule="auto"/>
              <w:jc w:val="center"/>
              <w:rPr>
                <w:rFonts w:cs="Times New Roman"/>
                <w:sz w:val="26"/>
                <w:szCs w:val="26"/>
              </w:rPr>
            </w:pPr>
            <w:r>
              <w:rPr>
                <w:rFonts w:cs="Times New Roman"/>
                <w:sz w:val="26"/>
                <w:szCs w:val="26"/>
              </w:rPr>
              <w:t>75</w:t>
            </w:r>
          </w:p>
        </w:tc>
        <w:tc>
          <w:tcPr>
            <w:tcW w:w="1910" w:type="dxa"/>
            <w:vMerge/>
          </w:tcPr>
          <w:p w14:paraId="32D750E4" w14:textId="77777777" w:rsidR="007E6328" w:rsidRPr="008F7A0A" w:rsidRDefault="007E6328" w:rsidP="007E6328">
            <w:pPr>
              <w:pStyle w:val="Heading2"/>
              <w:spacing w:before="0" w:after="0"/>
              <w:jc w:val="center"/>
              <w:rPr>
                <w:rFonts w:ascii="Times New Roman" w:hAnsi="Times New Roman"/>
                <w:b w:val="0"/>
                <w:i w:val="0"/>
                <w:iCs w:val="0"/>
                <w:sz w:val="26"/>
                <w:szCs w:val="26"/>
              </w:rPr>
            </w:pPr>
          </w:p>
        </w:tc>
        <w:tc>
          <w:tcPr>
            <w:tcW w:w="4928" w:type="dxa"/>
          </w:tcPr>
          <w:p w14:paraId="09470DEE" w14:textId="50834262" w:rsidR="007E6328" w:rsidRPr="008F7A0A" w:rsidRDefault="007E6328" w:rsidP="007E6328">
            <w:pPr>
              <w:spacing w:before="0" w:after="0" w:line="240" w:lineRule="auto"/>
              <w:jc w:val="both"/>
              <w:rPr>
                <w:rFonts w:cs="Times New Roman"/>
                <w:sz w:val="26"/>
                <w:szCs w:val="26"/>
              </w:rPr>
            </w:pPr>
            <w:r w:rsidRPr="008F7A0A">
              <w:rPr>
                <w:rFonts w:cs="Times New Roman"/>
                <w:sz w:val="26"/>
                <w:szCs w:val="26"/>
              </w:rPr>
              <w:t>Trách nhiệm Sở Thông tin và Truyền thông tỉnh, thành phố” đề nghị sửa thành “Trách nhiệm Uỷ ban nhân dân các tỉnh, thành phố”.</w:t>
            </w:r>
          </w:p>
        </w:tc>
        <w:tc>
          <w:tcPr>
            <w:tcW w:w="1822" w:type="dxa"/>
          </w:tcPr>
          <w:p w14:paraId="05EE1870" w14:textId="6BD59774" w:rsidR="007E6328" w:rsidRPr="008F7A0A" w:rsidRDefault="007E6328" w:rsidP="007E6328">
            <w:pPr>
              <w:spacing w:before="0" w:after="0" w:line="240" w:lineRule="auto"/>
              <w:jc w:val="center"/>
              <w:rPr>
                <w:rFonts w:eastAsia="Times New Roman" w:cs="Times New Roman"/>
                <w:bCs/>
                <w:color w:val="000000"/>
                <w:sz w:val="26"/>
                <w:szCs w:val="26"/>
              </w:rPr>
            </w:pPr>
            <w:r w:rsidRPr="008F7A0A">
              <w:rPr>
                <w:rFonts w:cs="Times New Roman"/>
                <w:sz w:val="26"/>
                <w:szCs w:val="26"/>
              </w:rPr>
              <w:t>Sở TTTT Bắc Kạn; Yên Bái</w:t>
            </w:r>
          </w:p>
        </w:tc>
        <w:tc>
          <w:tcPr>
            <w:tcW w:w="1530" w:type="dxa"/>
          </w:tcPr>
          <w:p w14:paraId="1A2C4447" w14:textId="1E58FAE3" w:rsidR="007E6328" w:rsidRPr="008F7A0A" w:rsidRDefault="007E6328" w:rsidP="007E6328">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2F440520" w14:textId="1D7B0B7A" w:rsidR="007E6328" w:rsidRPr="008F7A0A" w:rsidRDefault="007E6328" w:rsidP="007E6328">
            <w:pPr>
              <w:spacing w:before="0" w:after="0" w:line="240" w:lineRule="auto"/>
              <w:jc w:val="both"/>
              <w:rPr>
                <w:rFonts w:cs="Times New Roman"/>
                <w:sz w:val="26"/>
                <w:szCs w:val="26"/>
              </w:rPr>
            </w:pPr>
            <w:r w:rsidRPr="008F7A0A">
              <w:rPr>
                <w:rFonts w:cs="Times New Roman"/>
                <w:sz w:val="26"/>
                <w:szCs w:val="26"/>
              </w:rPr>
              <w:t>Do tính đặc thù của tài sản chuyển nhượng là số thuê bao di động nên dự thảo NĐ quy định đến cấp Sở để đảm bảo tính thực thi</w:t>
            </w:r>
          </w:p>
        </w:tc>
      </w:tr>
      <w:tr w:rsidR="007E6328" w:rsidRPr="008F7A0A" w14:paraId="22D6C294" w14:textId="77777777" w:rsidTr="00240997">
        <w:trPr>
          <w:jc w:val="center"/>
        </w:trPr>
        <w:tc>
          <w:tcPr>
            <w:tcW w:w="831" w:type="dxa"/>
          </w:tcPr>
          <w:p w14:paraId="782FF3A5" w14:textId="1F505D88" w:rsidR="007E6328" w:rsidRPr="008F7A0A" w:rsidRDefault="007E6328" w:rsidP="007E6328">
            <w:pPr>
              <w:spacing w:before="0" w:after="0" w:line="240" w:lineRule="auto"/>
              <w:jc w:val="center"/>
              <w:rPr>
                <w:rFonts w:cs="Times New Roman"/>
                <w:sz w:val="26"/>
                <w:szCs w:val="26"/>
              </w:rPr>
            </w:pPr>
            <w:r w:rsidRPr="008F7A0A">
              <w:rPr>
                <w:rFonts w:cs="Times New Roman"/>
                <w:sz w:val="26"/>
                <w:szCs w:val="26"/>
              </w:rPr>
              <w:t>7</w:t>
            </w:r>
            <w:r>
              <w:rPr>
                <w:rFonts w:cs="Times New Roman"/>
                <w:sz w:val="26"/>
                <w:szCs w:val="26"/>
              </w:rPr>
              <w:t>6</w:t>
            </w:r>
          </w:p>
        </w:tc>
        <w:tc>
          <w:tcPr>
            <w:tcW w:w="1910" w:type="dxa"/>
            <w:vMerge/>
          </w:tcPr>
          <w:p w14:paraId="62A2EB90" w14:textId="77777777" w:rsidR="007E6328" w:rsidRPr="008F7A0A" w:rsidRDefault="007E6328" w:rsidP="007E6328">
            <w:pPr>
              <w:pStyle w:val="Heading2"/>
              <w:spacing w:before="0" w:after="0"/>
              <w:jc w:val="center"/>
              <w:rPr>
                <w:rFonts w:ascii="Times New Roman" w:hAnsi="Times New Roman"/>
                <w:b w:val="0"/>
                <w:i w:val="0"/>
                <w:iCs w:val="0"/>
                <w:sz w:val="26"/>
                <w:szCs w:val="26"/>
              </w:rPr>
            </w:pPr>
          </w:p>
        </w:tc>
        <w:tc>
          <w:tcPr>
            <w:tcW w:w="4928" w:type="dxa"/>
          </w:tcPr>
          <w:p w14:paraId="1F33DF70" w14:textId="33C6FAF5" w:rsidR="007E6328" w:rsidRPr="008F7A0A" w:rsidRDefault="007E6328" w:rsidP="007E6328">
            <w:pPr>
              <w:spacing w:before="0" w:after="0" w:line="240" w:lineRule="auto"/>
              <w:jc w:val="both"/>
              <w:rPr>
                <w:rFonts w:cs="Times New Roman"/>
                <w:sz w:val="26"/>
                <w:szCs w:val="26"/>
              </w:rPr>
            </w:pPr>
            <w:r w:rsidRPr="008F7A0A">
              <w:rPr>
                <w:rFonts w:cs="Times New Roman"/>
                <w:sz w:val="26"/>
                <w:szCs w:val="26"/>
              </w:rPr>
              <w:t>“ Thực hiện thủ tục hành chính chuyển nhượng mã, số được phân bổ qua đấu giá” đề nghị xem xét vì không phù hợp với Thủ tục hành chính cấp địa phương.</w:t>
            </w:r>
          </w:p>
        </w:tc>
        <w:tc>
          <w:tcPr>
            <w:tcW w:w="1822" w:type="dxa"/>
          </w:tcPr>
          <w:p w14:paraId="240F8349" w14:textId="2986D301" w:rsidR="007E6328" w:rsidRPr="008F7A0A" w:rsidRDefault="007E6328" w:rsidP="007E6328">
            <w:pPr>
              <w:spacing w:before="0" w:after="0" w:line="240" w:lineRule="auto"/>
              <w:jc w:val="center"/>
              <w:rPr>
                <w:rFonts w:cs="Times New Roman"/>
                <w:sz w:val="26"/>
                <w:szCs w:val="26"/>
              </w:rPr>
            </w:pPr>
            <w:r w:rsidRPr="008F7A0A">
              <w:rPr>
                <w:rFonts w:cs="Times New Roman"/>
                <w:sz w:val="26"/>
                <w:szCs w:val="26"/>
              </w:rPr>
              <w:t>Sở TTTT Bắc Kạn</w:t>
            </w:r>
          </w:p>
        </w:tc>
        <w:tc>
          <w:tcPr>
            <w:tcW w:w="1530" w:type="dxa"/>
          </w:tcPr>
          <w:p w14:paraId="022C58D2" w14:textId="0274AFC0" w:rsidR="007E6328" w:rsidRPr="008F7A0A" w:rsidRDefault="007E6328" w:rsidP="007E6328">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7A5826D5" w14:textId="5186FA78" w:rsidR="007E6328" w:rsidRPr="008F7A0A" w:rsidRDefault="007E6328" w:rsidP="007E6328">
            <w:pPr>
              <w:spacing w:before="0" w:after="0" w:line="240" w:lineRule="auto"/>
              <w:jc w:val="both"/>
              <w:rPr>
                <w:rFonts w:cs="Times New Roman"/>
                <w:sz w:val="26"/>
                <w:szCs w:val="26"/>
              </w:rPr>
            </w:pPr>
            <w:r w:rsidRPr="008F7A0A">
              <w:rPr>
                <w:rFonts w:cs="Times New Roman"/>
                <w:sz w:val="26"/>
                <w:szCs w:val="26"/>
              </w:rPr>
              <w:t>Do tính đặc thù của tài sản chuyển nhượng là số thuê bao di động nên dự thảo NĐ quy định đến cấp Sở để đảm bảo tính thực thi</w:t>
            </w:r>
          </w:p>
        </w:tc>
      </w:tr>
      <w:tr w:rsidR="007E6328" w:rsidRPr="008F7A0A" w14:paraId="5F1C506D" w14:textId="77777777" w:rsidTr="00240997">
        <w:trPr>
          <w:jc w:val="center"/>
        </w:trPr>
        <w:tc>
          <w:tcPr>
            <w:tcW w:w="831" w:type="dxa"/>
          </w:tcPr>
          <w:p w14:paraId="00246F92" w14:textId="06E491AE" w:rsidR="007E6328" w:rsidRPr="008F7A0A" w:rsidRDefault="007E6328" w:rsidP="007E6328">
            <w:pPr>
              <w:spacing w:before="0" w:after="0" w:line="240" w:lineRule="auto"/>
              <w:jc w:val="center"/>
              <w:rPr>
                <w:rFonts w:cs="Times New Roman"/>
                <w:sz w:val="26"/>
                <w:szCs w:val="26"/>
              </w:rPr>
            </w:pPr>
            <w:r>
              <w:rPr>
                <w:rFonts w:cs="Times New Roman"/>
                <w:sz w:val="26"/>
                <w:szCs w:val="26"/>
              </w:rPr>
              <w:t>77</w:t>
            </w:r>
          </w:p>
        </w:tc>
        <w:tc>
          <w:tcPr>
            <w:tcW w:w="1910" w:type="dxa"/>
            <w:vMerge/>
          </w:tcPr>
          <w:p w14:paraId="10D8E39F" w14:textId="77777777" w:rsidR="007E6328" w:rsidRPr="008F7A0A" w:rsidRDefault="007E6328" w:rsidP="007E6328">
            <w:pPr>
              <w:pStyle w:val="Heading2"/>
              <w:spacing w:before="0" w:after="0"/>
              <w:jc w:val="center"/>
              <w:rPr>
                <w:rFonts w:ascii="Times New Roman" w:hAnsi="Times New Roman"/>
                <w:b w:val="0"/>
                <w:i w:val="0"/>
                <w:iCs w:val="0"/>
                <w:sz w:val="26"/>
                <w:szCs w:val="26"/>
              </w:rPr>
            </w:pPr>
          </w:p>
        </w:tc>
        <w:tc>
          <w:tcPr>
            <w:tcW w:w="4928" w:type="dxa"/>
          </w:tcPr>
          <w:p w14:paraId="6BA10B59" w14:textId="44E05BFC" w:rsidR="007E6328" w:rsidRPr="008F7A0A" w:rsidRDefault="007E6328" w:rsidP="007E6328">
            <w:pPr>
              <w:spacing w:before="0" w:after="0" w:line="240" w:lineRule="auto"/>
              <w:jc w:val="both"/>
              <w:rPr>
                <w:rFonts w:cs="Times New Roman"/>
                <w:sz w:val="26"/>
                <w:szCs w:val="26"/>
              </w:rPr>
            </w:pPr>
            <w:r w:rsidRPr="008F7A0A">
              <w:rPr>
                <w:rFonts w:cs="Times New Roman"/>
                <w:sz w:val="26"/>
                <w:szCs w:val="26"/>
              </w:rPr>
              <w:t>Quy định “Bãi bỏ Nghị định số 25/2011/NĐ-CP...” là chưa chính xác lý do: Nghị định số 25/2011/NĐ-CP quy định chi tiết và hướng dẫn thi hành nhiều nội dung không nằm trong phạm vi điều chỉnh của dự thảo Nghịđịnh này; cần xác định rõ bãi bỏ Điều, khoản nào của Nghị định 25/2011/NĐ-CP</w:t>
            </w:r>
          </w:p>
        </w:tc>
        <w:tc>
          <w:tcPr>
            <w:tcW w:w="1822" w:type="dxa"/>
          </w:tcPr>
          <w:p w14:paraId="1C3D5392" w14:textId="7CD617E0" w:rsidR="007E6328" w:rsidRPr="008F7A0A" w:rsidRDefault="007E6328" w:rsidP="007E6328">
            <w:pPr>
              <w:spacing w:before="0" w:after="0" w:line="240" w:lineRule="auto"/>
              <w:jc w:val="center"/>
              <w:rPr>
                <w:rFonts w:eastAsia="Times New Roman" w:cs="Times New Roman"/>
                <w:bCs/>
                <w:color w:val="000000"/>
                <w:sz w:val="26"/>
                <w:szCs w:val="26"/>
              </w:rPr>
            </w:pPr>
            <w:r w:rsidRPr="008F7A0A">
              <w:rPr>
                <w:rFonts w:eastAsia="Times New Roman" w:cs="Times New Roman"/>
                <w:bCs/>
                <w:color w:val="000000"/>
                <w:sz w:val="26"/>
                <w:szCs w:val="26"/>
              </w:rPr>
              <w:t>Sở TTTT Phú Thọ</w:t>
            </w:r>
          </w:p>
        </w:tc>
        <w:tc>
          <w:tcPr>
            <w:tcW w:w="1530" w:type="dxa"/>
          </w:tcPr>
          <w:p w14:paraId="77BBC5DA" w14:textId="2E916AEF" w:rsidR="007E6328" w:rsidRPr="008F7A0A" w:rsidRDefault="007E6328" w:rsidP="007E6328">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1BC031E9" w14:textId="37477E61" w:rsidR="007E6328" w:rsidRPr="008F7A0A" w:rsidRDefault="007E6328" w:rsidP="007E6328">
            <w:pPr>
              <w:spacing w:before="0" w:after="0" w:line="240" w:lineRule="auto"/>
              <w:jc w:val="both"/>
              <w:rPr>
                <w:rFonts w:cs="Times New Roman"/>
                <w:sz w:val="26"/>
                <w:szCs w:val="26"/>
              </w:rPr>
            </w:pPr>
            <w:r w:rsidRPr="008F7A0A">
              <w:rPr>
                <w:rFonts w:cs="Times New Roman"/>
                <w:sz w:val="26"/>
                <w:szCs w:val="26"/>
              </w:rPr>
              <w:t>Đã chỉnh sửa, bổ sung trong dự thảo: Dự thảo Nghị định chung sẽ quy định việc bãi bỏ này.</w:t>
            </w:r>
          </w:p>
          <w:p w14:paraId="79A236C6" w14:textId="77777777" w:rsidR="007E6328" w:rsidRPr="008F7A0A" w:rsidRDefault="007E6328" w:rsidP="007E6328">
            <w:pPr>
              <w:spacing w:before="0" w:after="0" w:line="240" w:lineRule="auto"/>
              <w:jc w:val="both"/>
              <w:rPr>
                <w:rFonts w:cs="Times New Roman"/>
                <w:sz w:val="26"/>
                <w:szCs w:val="26"/>
              </w:rPr>
            </w:pPr>
          </w:p>
        </w:tc>
      </w:tr>
      <w:tr w:rsidR="007E6328" w:rsidRPr="008F7A0A" w14:paraId="4EEDC8A8" w14:textId="77777777" w:rsidTr="00240997">
        <w:trPr>
          <w:jc w:val="center"/>
        </w:trPr>
        <w:tc>
          <w:tcPr>
            <w:tcW w:w="831" w:type="dxa"/>
          </w:tcPr>
          <w:p w14:paraId="70D4A0B1" w14:textId="09B57171" w:rsidR="007E6328" w:rsidRPr="008F7A0A" w:rsidRDefault="007E6328" w:rsidP="007E6328">
            <w:pPr>
              <w:spacing w:before="0" w:after="0" w:line="240" w:lineRule="auto"/>
              <w:jc w:val="center"/>
              <w:rPr>
                <w:rFonts w:cs="Times New Roman"/>
                <w:sz w:val="26"/>
                <w:szCs w:val="26"/>
              </w:rPr>
            </w:pPr>
            <w:r w:rsidRPr="008F7A0A">
              <w:rPr>
                <w:rFonts w:cs="Times New Roman"/>
                <w:sz w:val="26"/>
                <w:szCs w:val="26"/>
              </w:rPr>
              <w:t>7</w:t>
            </w:r>
            <w:r>
              <w:rPr>
                <w:rFonts w:cs="Times New Roman"/>
                <w:sz w:val="26"/>
                <w:szCs w:val="26"/>
              </w:rPr>
              <w:t>8</w:t>
            </w:r>
          </w:p>
        </w:tc>
        <w:tc>
          <w:tcPr>
            <w:tcW w:w="1910" w:type="dxa"/>
            <w:vMerge/>
          </w:tcPr>
          <w:p w14:paraId="282590B3" w14:textId="77777777" w:rsidR="007E6328" w:rsidRPr="008F7A0A" w:rsidRDefault="007E6328" w:rsidP="007E6328">
            <w:pPr>
              <w:pStyle w:val="Heading2"/>
              <w:spacing w:before="0" w:after="0"/>
              <w:jc w:val="center"/>
              <w:rPr>
                <w:rFonts w:ascii="Times New Roman" w:hAnsi="Times New Roman"/>
                <w:b w:val="0"/>
                <w:i w:val="0"/>
                <w:iCs w:val="0"/>
                <w:sz w:val="26"/>
                <w:szCs w:val="26"/>
              </w:rPr>
            </w:pPr>
          </w:p>
        </w:tc>
        <w:tc>
          <w:tcPr>
            <w:tcW w:w="4928" w:type="dxa"/>
          </w:tcPr>
          <w:p w14:paraId="442CFA2B" w14:textId="1337ADE6" w:rsidR="007E6328" w:rsidRPr="002E08EB" w:rsidRDefault="007E6328" w:rsidP="007E6328">
            <w:pPr>
              <w:spacing w:before="0" w:after="0" w:line="240" w:lineRule="auto"/>
              <w:jc w:val="both"/>
              <w:rPr>
                <w:rFonts w:cs="Times New Roman"/>
                <w:sz w:val="26"/>
                <w:szCs w:val="26"/>
              </w:rPr>
            </w:pPr>
            <w:r w:rsidRPr="002E08EB">
              <w:rPr>
                <w:rFonts w:cs="Times New Roman"/>
                <w:sz w:val="26"/>
                <w:szCs w:val="26"/>
              </w:rPr>
              <w:t xml:space="preserve">Dự thảo quy định các trường hợp bị coi là không hợp lệ và “giao dịch chuyển nhượng phải dừng hoặc hủy bỏ”.Tuy nhiên, về nội dung này, do bản chất giao dịch chuyển nhượng tên miền vẫn là một giao dịch dân sự nên kiến nghị điều chỉnh Dự thảo cho phù hợp với quy định của Bộ luật Dân sự 2015 </w:t>
            </w:r>
            <w:r w:rsidRPr="002E08EB">
              <w:rPr>
                <w:rFonts w:cs="Times New Roman"/>
                <w:sz w:val="26"/>
                <w:szCs w:val="26"/>
              </w:rPr>
              <w:lastRenderedPageBreak/>
              <w:t>hiện hành về giao dịch dân sự vô hiệu và xử lý giao dịch dân sự vô hiệu. Theo đó, một trong các trường hợp khiến giao dịch dân sự vô hiệu là vi phạm điều cấm của pháp luật; Tòa án là cơ quan có thẩm quyền tuyên bố giao dịch dân sự vô hiệu.</w:t>
            </w:r>
          </w:p>
        </w:tc>
        <w:tc>
          <w:tcPr>
            <w:tcW w:w="1822" w:type="dxa"/>
          </w:tcPr>
          <w:p w14:paraId="0C8626FB" w14:textId="21CECB52" w:rsidR="007E6328" w:rsidRPr="002E08EB" w:rsidRDefault="007E6328" w:rsidP="007E6328">
            <w:pPr>
              <w:spacing w:before="0" w:after="0" w:line="240" w:lineRule="auto"/>
              <w:jc w:val="center"/>
              <w:rPr>
                <w:rFonts w:eastAsia="Times New Roman" w:cs="Times New Roman"/>
                <w:bCs/>
                <w:sz w:val="26"/>
                <w:szCs w:val="26"/>
              </w:rPr>
            </w:pPr>
            <w:r w:rsidRPr="002E08EB">
              <w:rPr>
                <w:rFonts w:eastAsia="Times New Roman" w:cs="Times New Roman"/>
                <w:bCs/>
                <w:sz w:val="26"/>
                <w:szCs w:val="26"/>
              </w:rPr>
              <w:lastRenderedPageBreak/>
              <w:t>Mobifone</w:t>
            </w:r>
          </w:p>
        </w:tc>
        <w:tc>
          <w:tcPr>
            <w:tcW w:w="1530" w:type="dxa"/>
          </w:tcPr>
          <w:p w14:paraId="1192191E" w14:textId="732C8EB2" w:rsidR="007E6328" w:rsidRPr="002E08EB" w:rsidRDefault="007E6328" w:rsidP="007E6328">
            <w:pPr>
              <w:spacing w:before="0" w:after="0" w:line="240" w:lineRule="auto"/>
              <w:jc w:val="center"/>
              <w:rPr>
                <w:rFonts w:cs="Times New Roman"/>
                <w:sz w:val="26"/>
                <w:szCs w:val="26"/>
              </w:rPr>
            </w:pPr>
            <w:r w:rsidRPr="002E08EB">
              <w:rPr>
                <w:rFonts w:cs="Times New Roman"/>
                <w:sz w:val="26"/>
                <w:szCs w:val="26"/>
              </w:rPr>
              <w:t>Không tiếp thu</w:t>
            </w:r>
          </w:p>
        </w:tc>
        <w:tc>
          <w:tcPr>
            <w:tcW w:w="3821" w:type="dxa"/>
          </w:tcPr>
          <w:p w14:paraId="2CDA54A3" w14:textId="18258A05" w:rsidR="007E6328" w:rsidRPr="002E08EB" w:rsidRDefault="007E6328" w:rsidP="007E6328">
            <w:pPr>
              <w:spacing w:before="0" w:after="0" w:line="240" w:lineRule="auto"/>
              <w:jc w:val="both"/>
              <w:rPr>
                <w:rFonts w:cs="Times New Roman"/>
                <w:sz w:val="26"/>
                <w:szCs w:val="26"/>
              </w:rPr>
            </w:pPr>
            <w:r w:rsidRPr="002E08EB">
              <w:rPr>
                <w:rFonts w:cs="Times New Roman"/>
                <w:sz w:val="26"/>
                <w:szCs w:val="26"/>
              </w:rPr>
              <w:t>Nội dung tại Điều 80 quy định về các biện pháp xử lý việc chuyển nhượng không hợp lệ, thuộc nội dung quản lý nhà nước về tài nguyên Internet Việt Nam.…</w:t>
            </w:r>
          </w:p>
        </w:tc>
      </w:tr>
      <w:tr w:rsidR="007E6328" w:rsidRPr="008F7A0A" w14:paraId="04825847" w14:textId="77777777" w:rsidTr="00240997">
        <w:trPr>
          <w:jc w:val="center"/>
        </w:trPr>
        <w:tc>
          <w:tcPr>
            <w:tcW w:w="831" w:type="dxa"/>
          </w:tcPr>
          <w:p w14:paraId="4E687DB8" w14:textId="10CDBC7E" w:rsidR="007E6328" w:rsidRPr="008F7A0A" w:rsidRDefault="007E6328" w:rsidP="007E6328">
            <w:pPr>
              <w:spacing w:before="0" w:after="0" w:line="240" w:lineRule="auto"/>
              <w:jc w:val="center"/>
              <w:rPr>
                <w:rFonts w:cs="Times New Roman"/>
                <w:sz w:val="26"/>
                <w:szCs w:val="26"/>
              </w:rPr>
            </w:pPr>
            <w:r>
              <w:rPr>
                <w:rFonts w:cs="Times New Roman"/>
                <w:sz w:val="26"/>
                <w:szCs w:val="26"/>
              </w:rPr>
              <w:lastRenderedPageBreak/>
              <w:t>79</w:t>
            </w:r>
          </w:p>
        </w:tc>
        <w:tc>
          <w:tcPr>
            <w:tcW w:w="1910" w:type="dxa"/>
            <w:vMerge/>
          </w:tcPr>
          <w:p w14:paraId="19ABE02D" w14:textId="77777777" w:rsidR="007E6328" w:rsidRPr="008F7A0A" w:rsidRDefault="007E6328" w:rsidP="007E6328">
            <w:pPr>
              <w:pStyle w:val="Heading2"/>
              <w:spacing w:before="0" w:after="0"/>
              <w:jc w:val="center"/>
              <w:rPr>
                <w:rFonts w:ascii="Times New Roman" w:hAnsi="Times New Roman"/>
                <w:b w:val="0"/>
                <w:i w:val="0"/>
                <w:iCs w:val="0"/>
                <w:sz w:val="26"/>
                <w:szCs w:val="26"/>
              </w:rPr>
            </w:pPr>
          </w:p>
        </w:tc>
        <w:tc>
          <w:tcPr>
            <w:tcW w:w="4928" w:type="dxa"/>
          </w:tcPr>
          <w:p w14:paraId="71C3DA23" w14:textId="0CA2FF45" w:rsidR="007E6328" w:rsidRPr="002E08EB" w:rsidRDefault="007E6328" w:rsidP="007E6328">
            <w:pPr>
              <w:spacing w:before="0" w:after="0" w:line="240" w:lineRule="auto"/>
              <w:jc w:val="both"/>
              <w:rPr>
                <w:rFonts w:cs="Times New Roman"/>
                <w:sz w:val="26"/>
                <w:szCs w:val="26"/>
              </w:rPr>
            </w:pPr>
            <w:r w:rsidRPr="002E08EB">
              <w:rPr>
                <w:rFonts w:cs="Times New Roman"/>
                <w:sz w:val="26"/>
                <w:szCs w:val="26"/>
              </w:rPr>
              <w:t>Bổ sung trách nhiệm Bộ Thông tin và Truyền thông: “Xây dựng hệ thống kỹ thuật kết nối với các Sở Thông tin và Truyền thông, các doanh nghiệp viễn thông để phục vụ việc thu thập, lưu giữ, quản lý số liệu về mã, số được phân bổ qua đấu giá; thực hiện chia sẽ cơ sở dữ liệu quản lý với Sở Thông tin và Truyền thông tỉnh, thành phố”.</w:t>
            </w:r>
          </w:p>
        </w:tc>
        <w:tc>
          <w:tcPr>
            <w:tcW w:w="1822" w:type="dxa"/>
            <w:vMerge w:val="restart"/>
          </w:tcPr>
          <w:p w14:paraId="63176E64" w14:textId="38A038B1" w:rsidR="007E6328" w:rsidRPr="002E08EB" w:rsidRDefault="007E6328" w:rsidP="007E6328">
            <w:pPr>
              <w:spacing w:before="0" w:after="0" w:line="240" w:lineRule="auto"/>
              <w:jc w:val="center"/>
              <w:rPr>
                <w:rFonts w:eastAsia="Times New Roman" w:cs="Times New Roman"/>
                <w:bCs/>
                <w:sz w:val="26"/>
                <w:szCs w:val="26"/>
              </w:rPr>
            </w:pPr>
            <w:r w:rsidRPr="002E08EB">
              <w:rPr>
                <w:rFonts w:eastAsia="Times New Roman" w:cs="Times New Roman"/>
                <w:bCs/>
                <w:sz w:val="26"/>
                <w:szCs w:val="26"/>
              </w:rPr>
              <w:t>UBND Hà Nội</w:t>
            </w:r>
          </w:p>
          <w:p w14:paraId="01946EF9" w14:textId="0A842FB2" w:rsidR="007E6328" w:rsidRPr="002E08EB" w:rsidRDefault="007E6328" w:rsidP="007E6328">
            <w:pPr>
              <w:spacing w:before="0" w:after="0" w:line="240" w:lineRule="auto"/>
              <w:jc w:val="center"/>
              <w:rPr>
                <w:rFonts w:eastAsia="Times New Roman" w:cs="Times New Roman"/>
                <w:bCs/>
                <w:sz w:val="26"/>
                <w:szCs w:val="26"/>
              </w:rPr>
            </w:pPr>
          </w:p>
        </w:tc>
        <w:tc>
          <w:tcPr>
            <w:tcW w:w="1530" w:type="dxa"/>
          </w:tcPr>
          <w:p w14:paraId="3671FC7B" w14:textId="13898D42" w:rsidR="007E6328" w:rsidRPr="002E08EB" w:rsidRDefault="007E6328" w:rsidP="007E6328">
            <w:pPr>
              <w:spacing w:before="0" w:after="0" w:line="240" w:lineRule="auto"/>
              <w:jc w:val="center"/>
              <w:rPr>
                <w:rFonts w:cs="Times New Roman"/>
                <w:sz w:val="26"/>
                <w:szCs w:val="26"/>
              </w:rPr>
            </w:pPr>
            <w:r w:rsidRPr="002E08EB">
              <w:rPr>
                <w:rFonts w:cs="Times New Roman"/>
                <w:sz w:val="26"/>
                <w:szCs w:val="26"/>
              </w:rPr>
              <w:t>Tiếp thu</w:t>
            </w:r>
          </w:p>
        </w:tc>
        <w:tc>
          <w:tcPr>
            <w:tcW w:w="3821" w:type="dxa"/>
          </w:tcPr>
          <w:p w14:paraId="1EFCE296" w14:textId="5FDE47B1" w:rsidR="007E6328" w:rsidRPr="002E08EB" w:rsidRDefault="007E6328" w:rsidP="007E6328">
            <w:pPr>
              <w:spacing w:before="0" w:after="0" w:line="240" w:lineRule="auto"/>
              <w:jc w:val="both"/>
              <w:rPr>
                <w:rFonts w:cs="Times New Roman"/>
                <w:sz w:val="26"/>
                <w:szCs w:val="26"/>
              </w:rPr>
            </w:pPr>
            <w:r w:rsidRPr="002E08EB">
              <w:rPr>
                <w:rFonts w:cs="Times New Roman"/>
                <w:sz w:val="26"/>
                <w:szCs w:val="26"/>
              </w:rPr>
              <w:t>Đã chỉnh sửa, bổ sung trong dự thảo</w:t>
            </w:r>
          </w:p>
          <w:p w14:paraId="4DEFD31A" w14:textId="77777777" w:rsidR="007E6328" w:rsidRPr="002E08EB" w:rsidRDefault="007E6328" w:rsidP="007E6328">
            <w:pPr>
              <w:spacing w:before="0" w:after="0" w:line="240" w:lineRule="auto"/>
              <w:jc w:val="both"/>
              <w:rPr>
                <w:rFonts w:cs="Times New Roman"/>
                <w:sz w:val="26"/>
                <w:szCs w:val="26"/>
              </w:rPr>
            </w:pPr>
          </w:p>
        </w:tc>
      </w:tr>
      <w:tr w:rsidR="007E6328" w:rsidRPr="008F7A0A" w14:paraId="62604118" w14:textId="77777777" w:rsidTr="00240997">
        <w:trPr>
          <w:jc w:val="center"/>
        </w:trPr>
        <w:tc>
          <w:tcPr>
            <w:tcW w:w="831" w:type="dxa"/>
          </w:tcPr>
          <w:p w14:paraId="669DFE6D" w14:textId="162A5451" w:rsidR="007E6328" w:rsidRPr="008F7A0A" w:rsidRDefault="007E6328" w:rsidP="007E6328">
            <w:pPr>
              <w:spacing w:before="0" w:after="0" w:line="240" w:lineRule="auto"/>
              <w:jc w:val="center"/>
              <w:rPr>
                <w:rFonts w:cs="Times New Roman"/>
                <w:sz w:val="26"/>
                <w:szCs w:val="26"/>
              </w:rPr>
            </w:pPr>
            <w:r>
              <w:rPr>
                <w:rFonts w:cs="Times New Roman"/>
                <w:sz w:val="26"/>
                <w:szCs w:val="26"/>
              </w:rPr>
              <w:t>80</w:t>
            </w:r>
          </w:p>
        </w:tc>
        <w:tc>
          <w:tcPr>
            <w:tcW w:w="1910" w:type="dxa"/>
            <w:vMerge/>
          </w:tcPr>
          <w:p w14:paraId="56368CBD" w14:textId="77777777" w:rsidR="007E6328" w:rsidRPr="008F7A0A" w:rsidRDefault="007E6328" w:rsidP="007E6328">
            <w:pPr>
              <w:pStyle w:val="Heading2"/>
              <w:spacing w:before="0" w:after="0"/>
              <w:jc w:val="center"/>
              <w:rPr>
                <w:rFonts w:ascii="Times New Roman" w:hAnsi="Times New Roman"/>
                <w:b w:val="0"/>
                <w:i w:val="0"/>
                <w:iCs w:val="0"/>
                <w:sz w:val="26"/>
                <w:szCs w:val="26"/>
              </w:rPr>
            </w:pPr>
          </w:p>
        </w:tc>
        <w:tc>
          <w:tcPr>
            <w:tcW w:w="4928" w:type="dxa"/>
          </w:tcPr>
          <w:p w14:paraId="05C21325" w14:textId="31EA60D5" w:rsidR="007E6328" w:rsidRPr="008F7A0A" w:rsidRDefault="007E6328" w:rsidP="007E6328">
            <w:pPr>
              <w:spacing w:before="0" w:after="0" w:line="240" w:lineRule="auto"/>
              <w:jc w:val="both"/>
              <w:rPr>
                <w:rFonts w:cs="Times New Roman"/>
                <w:sz w:val="26"/>
                <w:szCs w:val="26"/>
              </w:rPr>
            </w:pPr>
            <w:r w:rsidRPr="008F7A0A">
              <w:rPr>
                <w:rFonts w:cs="Times New Roman"/>
                <w:sz w:val="26"/>
                <w:szCs w:val="26"/>
              </w:rPr>
              <w:t>Phối hợp với Cục Viễn thông, các doanh nghiệp viễn thông xây dựng hệ thống kỹ thuật kết nối để phục vụ việc thu thập, lưu giữ, quản lý số liệu về mã, số được phân bổ qua đấu giá</w:t>
            </w:r>
          </w:p>
        </w:tc>
        <w:tc>
          <w:tcPr>
            <w:tcW w:w="1822" w:type="dxa"/>
            <w:vMerge/>
          </w:tcPr>
          <w:p w14:paraId="016515D0" w14:textId="69079621" w:rsidR="007E6328" w:rsidRPr="008F7A0A" w:rsidRDefault="007E6328" w:rsidP="007E6328">
            <w:pPr>
              <w:spacing w:before="0" w:after="0" w:line="240" w:lineRule="auto"/>
              <w:jc w:val="center"/>
              <w:rPr>
                <w:rFonts w:eastAsia="Times New Roman" w:cs="Times New Roman"/>
                <w:bCs/>
                <w:color w:val="000000"/>
                <w:sz w:val="26"/>
                <w:szCs w:val="26"/>
              </w:rPr>
            </w:pPr>
          </w:p>
        </w:tc>
        <w:tc>
          <w:tcPr>
            <w:tcW w:w="1530" w:type="dxa"/>
          </w:tcPr>
          <w:p w14:paraId="1E0275DA" w14:textId="22E9FF60" w:rsidR="007E6328" w:rsidRPr="008F7A0A" w:rsidRDefault="007E6328" w:rsidP="007E6328">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5F6FE2E4" w14:textId="62FAEDF3" w:rsidR="007E6328" w:rsidRPr="008F7A0A" w:rsidRDefault="007E6328" w:rsidP="007E6328">
            <w:pPr>
              <w:spacing w:before="0" w:after="0" w:line="240" w:lineRule="auto"/>
              <w:jc w:val="both"/>
              <w:rPr>
                <w:rFonts w:cs="Times New Roman"/>
                <w:sz w:val="26"/>
                <w:szCs w:val="26"/>
              </w:rPr>
            </w:pPr>
            <w:r w:rsidRPr="008F7A0A">
              <w:rPr>
                <w:rFonts w:cs="Times New Roman"/>
                <w:sz w:val="26"/>
                <w:szCs w:val="26"/>
              </w:rPr>
              <w:t xml:space="preserve">Việc khai thác, sử dụng dữ liệu số thuê bao di động để làm thủ tục xác minh việc chuyển nhượng thực hiện bằng cấp acount truy nhập trên môi trường mạng Internet, không phải thiết lập hệ thống kỹ thuật kết nối </w:t>
            </w:r>
          </w:p>
        </w:tc>
      </w:tr>
      <w:tr w:rsidR="007E6328" w:rsidRPr="008F7A0A" w14:paraId="6A6C0254" w14:textId="77777777" w:rsidTr="00240997">
        <w:trPr>
          <w:jc w:val="center"/>
        </w:trPr>
        <w:tc>
          <w:tcPr>
            <w:tcW w:w="831" w:type="dxa"/>
          </w:tcPr>
          <w:p w14:paraId="72E939BD" w14:textId="70F177BF" w:rsidR="007E6328" w:rsidRPr="008F7A0A" w:rsidRDefault="007E6328" w:rsidP="007E6328">
            <w:pPr>
              <w:spacing w:before="0" w:after="0" w:line="240" w:lineRule="auto"/>
              <w:jc w:val="center"/>
              <w:rPr>
                <w:rFonts w:cs="Times New Roman"/>
                <w:sz w:val="26"/>
                <w:szCs w:val="26"/>
              </w:rPr>
            </w:pPr>
            <w:r>
              <w:rPr>
                <w:rFonts w:cs="Times New Roman"/>
                <w:sz w:val="26"/>
                <w:szCs w:val="26"/>
              </w:rPr>
              <w:t>81</w:t>
            </w:r>
          </w:p>
        </w:tc>
        <w:tc>
          <w:tcPr>
            <w:tcW w:w="1910" w:type="dxa"/>
            <w:vMerge/>
          </w:tcPr>
          <w:p w14:paraId="7858F62D" w14:textId="77777777" w:rsidR="007E6328" w:rsidRPr="008F7A0A" w:rsidRDefault="007E6328" w:rsidP="007E6328">
            <w:pPr>
              <w:pStyle w:val="Heading2"/>
              <w:spacing w:before="0" w:after="0"/>
              <w:jc w:val="center"/>
              <w:rPr>
                <w:rFonts w:ascii="Times New Roman" w:hAnsi="Times New Roman"/>
                <w:b w:val="0"/>
                <w:i w:val="0"/>
                <w:iCs w:val="0"/>
                <w:sz w:val="26"/>
                <w:szCs w:val="26"/>
              </w:rPr>
            </w:pPr>
          </w:p>
        </w:tc>
        <w:tc>
          <w:tcPr>
            <w:tcW w:w="4928" w:type="dxa"/>
          </w:tcPr>
          <w:p w14:paraId="07E9198E" w14:textId="484A92BA" w:rsidR="007E6328" w:rsidRPr="008F7A0A" w:rsidRDefault="007E6328" w:rsidP="007E6328">
            <w:pPr>
              <w:spacing w:before="0" w:after="0" w:line="240" w:lineRule="auto"/>
              <w:jc w:val="both"/>
              <w:rPr>
                <w:rFonts w:cs="Times New Roman"/>
                <w:sz w:val="26"/>
                <w:szCs w:val="26"/>
              </w:rPr>
            </w:pPr>
            <w:r w:rsidRPr="008F7A0A">
              <w:rPr>
                <w:rFonts w:cs="Times New Roman"/>
                <w:sz w:val="26"/>
                <w:szCs w:val="26"/>
              </w:rPr>
              <w:t>Thanh tra, kiểm tra, xử lý vi phạm và giải quyết khiếu nại, tố cáo trong hoạt động quản lý và sử dụng kho số trên đị</w:t>
            </w:r>
            <w:r>
              <w:rPr>
                <w:rFonts w:cs="Times New Roman"/>
                <w:sz w:val="26"/>
                <w:szCs w:val="26"/>
              </w:rPr>
              <w:t>a bàn”</w:t>
            </w:r>
          </w:p>
        </w:tc>
        <w:tc>
          <w:tcPr>
            <w:tcW w:w="1822" w:type="dxa"/>
          </w:tcPr>
          <w:p w14:paraId="14862425" w14:textId="1EFC7C0E" w:rsidR="007E6328" w:rsidRPr="008F7A0A" w:rsidRDefault="007E6328" w:rsidP="007E6328">
            <w:pPr>
              <w:spacing w:before="0" w:after="0" w:line="240" w:lineRule="auto"/>
              <w:jc w:val="center"/>
              <w:rPr>
                <w:rFonts w:eastAsia="Times New Roman" w:cs="Times New Roman"/>
                <w:bCs/>
                <w:color w:val="000000"/>
                <w:sz w:val="26"/>
                <w:szCs w:val="26"/>
              </w:rPr>
            </w:pPr>
            <w:r w:rsidRPr="008F7A0A">
              <w:rPr>
                <w:rFonts w:cs="Times New Roman"/>
                <w:sz w:val="26"/>
                <w:szCs w:val="26"/>
              </w:rPr>
              <w:t>Sở TTTT Bắc Kạn</w:t>
            </w:r>
          </w:p>
        </w:tc>
        <w:tc>
          <w:tcPr>
            <w:tcW w:w="1530" w:type="dxa"/>
          </w:tcPr>
          <w:p w14:paraId="792564D2" w14:textId="572FEBF8" w:rsidR="007E6328" w:rsidRPr="008F7A0A" w:rsidRDefault="007E6328" w:rsidP="007E6328">
            <w:pPr>
              <w:spacing w:before="0" w:after="0" w:line="240" w:lineRule="auto"/>
              <w:jc w:val="center"/>
              <w:rPr>
                <w:rFonts w:cs="Times New Roman"/>
                <w:sz w:val="26"/>
                <w:szCs w:val="26"/>
              </w:rPr>
            </w:pPr>
            <w:r w:rsidRPr="008F7A0A">
              <w:rPr>
                <w:rFonts w:cs="Times New Roman"/>
                <w:sz w:val="26"/>
                <w:szCs w:val="26"/>
              </w:rPr>
              <w:t>Không tiếp thu</w:t>
            </w:r>
          </w:p>
        </w:tc>
        <w:tc>
          <w:tcPr>
            <w:tcW w:w="3821" w:type="dxa"/>
          </w:tcPr>
          <w:p w14:paraId="2A99D423" w14:textId="2A3665C7" w:rsidR="007E6328" w:rsidRPr="008F7A0A" w:rsidRDefault="007E6328" w:rsidP="007E6328">
            <w:pPr>
              <w:spacing w:before="0" w:after="0" w:line="240" w:lineRule="auto"/>
              <w:jc w:val="both"/>
              <w:rPr>
                <w:rFonts w:cs="Times New Roman"/>
                <w:sz w:val="26"/>
                <w:szCs w:val="26"/>
              </w:rPr>
            </w:pPr>
            <w:r w:rsidRPr="008F7A0A">
              <w:rPr>
                <w:rFonts w:cs="Times New Roman"/>
                <w:sz w:val="26"/>
                <w:szCs w:val="26"/>
              </w:rPr>
              <w:t xml:space="preserve">Sở TT&amp;TT thực hiện trách nhiệm quản lý nhà nước trên địa bàn trong lĩnh vực thông tin và truyền thông, trong đó có việc thanh tra, kiểm tra, giải quyết khiếu kiện khiếu nại trong hoạt động chuyên ngành. </w:t>
            </w:r>
          </w:p>
        </w:tc>
      </w:tr>
      <w:tr w:rsidR="007E6328" w:rsidRPr="008F7A0A" w14:paraId="3976CD58" w14:textId="77777777" w:rsidTr="00240997">
        <w:trPr>
          <w:jc w:val="center"/>
        </w:trPr>
        <w:tc>
          <w:tcPr>
            <w:tcW w:w="831" w:type="dxa"/>
          </w:tcPr>
          <w:p w14:paraId="4BAF88E7" w14:textId="7A8BDE2A" w:rsidR="007E6328" w:rsidRPr="008F7A0A" w:rsidRDefault="007E6328" w:rsidP="007E6328">
            <w:pPr>
              <w:spacing w:before="0" w:after="0" w:line="240" w:lineRule="auto"/>
              <w:jc w:val="center"/>
              <w:rPr>
                <w:rFonts w:cs="Times New Roman"/>
                <w:sz w:val="26"/>
                <w:szCs w:val="26"/>
              </w:rPr>
            </w:pPr>
            <w:r>
              <w:rPr>
                <w:rFonts w:cs="Times New Roman"/>
                <w:sz w:val="26"/>
                <w:szCs w:val="26"/>
              </w:rPr>
              <w:t>82</w:t>
            </w:r>
          </w:p>
        </w:tc>
        <w:tc>
          <w:tcPr>
            <w:tcW w:w="1910" w:type="dxa"/>
            <w:vMerge/>
          </w:tcPr>
          <w:p w14:paraId="2823D69E" w14:textId="77777777" w:rsidR="007E6328" w:rsidRPr="008F7A0A" w:rsidRDefault="007E6328" w:rsidP="007E6328">
            <w:pPr>
              <w:pStyle w:val="Heading2"/>
              <w:spacing w:before="0" w:after="0"/>
              <w:jc w:val="center"/>
              <w:rPr>
                <w:rFonts w:ascii="Times New Roman" w:hAnsi="Times New Roman"/>
                <w:b w:val="0"/>
                <w:i w:val="0"/>
                <w:iCs w:val="0"/>
                <w:sz w:val="26"/>
                <w:szCs w:val="26"/>
              </w:rPr>
            </w:pPr>
          </w:p>
        </w:tc>
        <w:tc>
          <w:tcPr>
            <w:tcW w:w="4928" w:type="dxa"/>
          </w:tcPr>
          <w:p w14:paraId="01ED36EE" w14:textId="2DFA41BF" w:rsidR="007E6328" w:rsidRPr="008F7A0A" w:rsidRDefault="007E6328" w:rsidP="007E6328">
            <w:pPr>
              <w:spacing w:before="0" w:after="0" w:line="240" w:lineRule="auto"/>
              <w:jc w:val="both"/>
              <w:rPr>
                <w:rFonts w:cs="Times New Roman"/>
                <w:sz w:val="26"/>
                <w:szCs w:val="26"/>
              </w:rPr>
            </w:pPr>
            <w:r w:rsidRPr="008F7A0A">
              <w:rPr>
                <w:rFonts w:cs="Times New Roman"/>
                <w:sz w:val="26"/>
                <w:szCs w:val="26"/>
              </w:rPr>
              <w:t>Xử lý các trường hợp tranh chấp xảy ra trong chuyển nhượng mã, số viễn thông theo thẩm quyền các địa phương là chưa phù hợp</w:t>
            </w:r>
          </w:p>
        </w:tc>
        <w:tc>
          <w:tcPr>
            <w:tcW w:w="1822" w:type="dxa"/>
          </w:tcPr>
          <w:p w14:paraId="0460FF8A" w14:textId="4D125B76" w:rsidR="007E6328" w:rsidRPr="008F7A0A" w:rsidRDefault="007E6328" w:rsidP="007E6328">
            <w:pPr>
              <w:spacing w:before="0" w:after="0" w:line="240" w:lineRule="auto"/>
              <w:jc w:val="center"/>
              <w:rPr>
                <w:rFonts w:cs="Times New Roman"/>
                <w:sz w:val="26"/>
                <w:szCs w:val="26"/>
              </w:rPr>
            </w:pPr>
            <w:r w:rsidRPr="008F7A0A">
              <w:rPr>
                <w:rFonts w:cs="Times New Roman"/>
                <w:sz w:val="26"/>
                <w:szCs w:val="26"/>
              </w:rPr>
              <w:t>Sở TTTT: Bắc Kạn, TP HCM</w:t>
            </w:r>
          </w:p>
        </w:tc>
        <w:tc>
          <w:tcPr>
            <w:tcW w:w="1530" w:type="dxa"/>
          </w:tcPr>
          <w:p w14:paraId="1837F1A8" w14:textId="74B90D62" w:rsidR="007E6328" w:rsidRPr="008F7A0A" w:rsidRDefault="007E6328" w:rsidP="007E6328">
            <w:pPr>
              <w:spacing w:before="0" w:after="0" w:line="240" w:lineRule="auto"/>
              <w:jc w:val="center"/>
              <w:rPr>
                <w:rFonts w:cs="Times New Roman"/>
                <w:sz w:val="26"/>
                <w:szCs w:val="26"/>
              </w:rPr>
            </w:pPr>
            <w:r w:rsidRPr="008F7A0A">
              <w:rPr>
                <w:rFonts w:cs="Times New Roman"/>
                <w:sz w:val="26"/>
                <w:szCs w:val="26"/>
              </w:rPr>
              <w:t>Tiếp thu</w:t>
            </w:r>
          </w:p>
        </w:tc>
        <w:tc>
          <w:tcPr>
            <w:tcW w:w="3821" w:type="dxa"/>
          </w:tcPr>
          <w:p w14:paraId="353E7E0F" w14:textId="7FD311E2" w:rsidR="007E6328" w:rsidRPr="008F7A0A" w:rsidRDefault="007E6328" w:rsidP="007E6328">
            <w:pPr>
              <w:spacing w:before="0" w:after="0" w:line="240" w:lineRule="auto"/>
              <w:jc w:val="both"/>
              <w:rPr>
                <w:rFonts w:cs="Times New Roman"/>
                <w:sz w:val="26"/>
                <w:szCs w:val="26"/>
              </w:rPr>
            </w:pPr>
            <w:r w:rsidRPr="008F7A0A">
              <w:rPr>
                <w:rFonts w:cs="Times New Roman"/>
                <w:sz w:val="26"/>
                <w:szCs w:val="26"/>
              </w:rPr>
              <w:t>Đã chỉnh sửa, bổ sung trong dự thảo</w:t>
            </w:r>
          </w:p>
        </w:tc>
      </w:tr>
    </w:tbl>
    <w:p w14:paraId="03D525C8" w14:textId="662B8092" w:rsidR="00E479A0" w:rsidRDefault="00E479A0" w:rsidP="00B21AFE">
      <w:pPr>
        <w:jc w:val="both"/>
        <w:rPr>
          <w:rFonts w:cs="Times New Roman"/>
          <w:b/>
          <w:bCs/>
        </w:rPr>
      </w:pPr>
    </w:p>
    <w:p w14:paraId="718D3D3D" w14:textId="77777777" w:rsidR="008072A5" w:rsidRDefault="008072A5" w:rsidP="00B21AFE">
      <w:pPr>
        <w:jc w:val="both"/>
        <w:rPr>
          <w:rFonts w:cs="Times New Roman"/>
          <w:b/>
          <w:bCs/>
        </w:rPr>
      </w:pPr>
    </w:p>
    <w:p w14:paraId="5BF3EC4F" w14:textId="77777777" w:rsidR="00841226" w:rsidRDefault="00841226" w:rsidP="00B21AFE">
      <w:pPr>
        <w:jc w:val="both"/>
        <w:rPr>
          <w:rFonts w:cs="Times New Roman"/>
          <w:b/>
          <w:bCs/>
        </w:rPr>
      </w:pPr>
    </w:p>
    <w:p w14:paraId="341A6DE8" w14:textId="77777777" w:rsidR="00CE456F" w:rsidRDefault="00CE456F" w:rsidP="00CE456F">
      <w:pPr>
        <w:rPr>
          <w:rFonts w:cs="Times New Roman"/>
        </w:rPr>
      </w:pPr>
    </w:p>
    <w:sectPr w:rsidR="00CE456F" w:rsidSect="002758DA">
      <w:headerReference w:type="default" r:id="rId8"/>
      <w:pgSz w:w="16840" w:h="11907" w:orient="landscape" w:code="9"/>
      <w:pgMar w:top="851" w:right="1540" w:bottom="851" w:left="1620"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7D725" w14:textId="77777777" w:rsidR="00863B5B" w:rsidRDefault="00863B5B" w:rsidP="002758DA">
      <w:pPr>
        <w:spacing w:before="0" w:after="0" w:line="240" w:lineRule="auto"/>
      </w:pPr>
      <w:r>
        <w:separator/>
      </w:r>
    </w:p>
  </w:endnote>
  <w:endnote w:type="continuationSeparator" w:id="0">
    <w:p w14:paraId="527EDF8A" w14:textId="77777777" w:rsidR="00863B5B" w:rsidRDefault="00863B5B" w:rsidP="002758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VnTime">
    <w:panose1 w:val="020BE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663E5" w14:textId="77777777" w:rsidR="00863B5B" w:rsidRDefault="00863B5B" w:rsidP="002758DA">
      <w:pPr>
        <w:spacing w:before="0" w:after="0" w:line="240" w:lineRule="auto"/>
      </w:pPr>
      <w:r>
        <w:separator/>
      </w:r>
    </w:p>
  </w:footnote>
  <w:footnote w:type="continuationSeparator" w:id="0">
    <w:p w14:paraId="67AB521B" w14:textId="77777777" w:rsidR="00863B5B" w:rsidRDefault="00863B5B" w:rsidP="002758D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697978"/>
      <w:docPartObj>
        <w:docPartGallery w:val="Page Numbers (Top of Page)"/>
        <w:docPartUnique/>
      </w:docPartObj>
    </w:sdtPr>
    <w:sdtEndPr>
      <w:rPr>
        <w:noProof/>
      </w:rPr>
    </w:sdtEndPr>
    <w:sdtContent>
      <w:p w14:paraId="4CDF5FF5" w14:textId="7F23FF57" w:rsidR="002758DA" w:rsidRDefault="002758DA">
        <w:pPr>
          <w:pStyle w:val="Header"/>
          <w:jc w:val="center"/>
        </w:pPr>
        <w:r>
          <w:fldChar w:fldCharType="begin"/>
        </w:r>
        <w:r>
          <w:instrText xml:space="preserve"> PAGE   \* MERGEFORMAT </w:instrText>
        </w:r>
        <w:r>
          <w:fldChar w:fldCharType="separate"/>
        </w:r>
        <w:r w:rsidR="000F29A0">
          <w:rPr>
            <w:noProof/>
          </w:rPr>
          <w:t>11</w:t>
        </w:r>
        <w:r>
          <w:rPr>
            <w:noProof/>
          </w:rPr>
          <w:fldChar w:fldCharType="end"/>
        </w:r>
      </w:p>
    </w:sdtContent>
  </w:sdt>
  <w:p w14:paraId="398BF014" w14:textId="77777777" w:rsidR="002758DA" w:rsidRDefault="002758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893475"/>
    <w:multiLevelType w:val="multilevel"/>
    <w:tmpl w:val="8D89347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B3E32D5C"/>
    <w:multiLevelType w:val="singleLevel"/>
    <w:tmpl w:val="B3E32D5C"/>
    <w:lvl w:ilvl="0">
      <w:start w:val="1"/>
      <w:numFmt w:val="lowerLetter"/>
      <w:suff w:val="space"/>
      <w:lvlText w:val="%1)"/>
      <w:lvlJc w:val="left"/>
    </w:lvl>
  </w:abstractNum>
  <w:abstractNum w:abstractNumId="2">
    <w:nsid w:val="F16E9E45"/>
    <w:multiLevelType w:val="singleLevel"/>
    <w:tmpl w:val="F16E9E45"/>
    <w:lvl w:ilvl="0">
      <w:start w:val="1"/>
      <w:numFmt w:val="lowerLetter"/>
      <w:suff w:val="space"/>
      <w:lvlText w:val="%1)"/>
      <w:lvlJc w:val="left"/>
    </w:lvl>
  </w:abstractNum>
  <w:abstractNum w:abstractNumId="3">
    <w:nsid w:val="00375F5E"/>
    <w:multiLevelType w:val="hybridMultilevel"/>
    <w:tmpl w:val="DBC4B08C"/>
    <w:lvl w:ilvl="0" w:tplc="9E909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D6418"/>
    <w:multiLevelType w:val="hybridMultilevel"/>
    <w:tmpl w:val="E0C6C43E"/>
    <w:lvl w:ilvl="0" w:tplc="A5BCCEA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08986B4D"/>
    <w:multiLevelType w:val="hybridMultilevel"/>
    <w:tmpl w:val="5BEA949A"/>
    <w:lvl w:ilvl="0" w:tplc="A6327328">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1F1C77"/>
    <w:multiLevelType w:val="singleLevel"/>
    <w:tmpl w:val="391F1C77"/>
    <w:lvl w:ilvl="0">
      <w:start w:val="6"/>
      <w:numFmt w:val="decimal"/>
      <w:suff w:val="space"/>
      <w:lvlText w:val="%1."/>
      <w:lvlJc w:val="left"/>
    </w:lvl>
  </w:abstractNum>
  <w:abstractNum w:abstractNumId="7">
    <w:nsid w:val="496B53DA"/>
    <w:multiLevelType w:val="hybridMultilevel"/>
    <w:tmpl w:val="DBC4B08C"/>
    <w:lvl w:ilvl="0" w:tplc="9E909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3A1C1E"/>
    <w:multiLevelType w:val="hybridMultilevel"/>
    <w:tmpl w:val="DBC4B08C"/>
    <w:lvl w:ilvl="0" w:tplc="9E909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B5051F"/>
    <w:multiLevelType w:val="hybridMultilevel"/>
    <w:tmpl w:val="A808EC8E"/>
    <w:lvl w:ilvl="0" w:tplc="242AC206">
      <w:start w:val="1"/>
      <w:numFmt w:val="decimal"/>
      <w:lvlText w:val="%1."/>
      <w:lvlJc w:val="left"/>
      <w:pPr>
        <w:ind w:left="927" w:hanging="360"/>
      </w:pPr>
      <w:rPr>
        <w:rFonts w:hint="default"/>
      </w:rPr>
    </w:lvl>
    <w:lvl w:ilvl="1" w:tplc="9460CAE4">
      <w:numFmt w:val="bullet"/>
      <w:lvlText w:val="-"/>
      <w:lvlJc w:val="left"/>
      <w:pPr>
        <w:ind w:left="1647" w:hanging="360"/>
      </w:pPr>
      <w:rPr>
        <w:rFonts w:ascii="Times New Roman" w:eastAsia="Times New Roman" w:hAnsi="Times New Roman" w:cs="Times New Roman" w:hint="default"/>
        <w:b/>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9FE0A44"/>
    <w:multiLevelType w:val="hybridMultilevel"/>
    <w:tmpl w:val="2CE80720"/>
    <w:lvl w:ilvl="0" w:tplc="A6E2B5EE">
      <w:numFmt w:val="bullet"/>
      <w:lvlText w:val="-"/>
      <w:lvlJc w:val="left"/>
      <w:pPr>
        <w:ind w:left="513" w:hanging="341"/>
      </w:pPr>
      <w:rPr>
        <w:rFonts w:ascii="Arial MT" w:eastAsia="Arial MT" w:hAnsi="Arial MT" w:cs="Arial MT" w:hint="default"/>
        <w:w w:val="103"/>
        <w:sz w:val="20"/>
        <w:szCs w:val="20"/>
        <w:lang w:val="vi" w:eastAsia="en-US" w:bidi="ar-SA"/>
      </w:rPr>
    </w:lvl>
    <w:lvl w:ilvl="1" w:tplc="F5B60B60">
      <w:numFmt w:val="bullet"/>
      <w:lvlText w:val="•"/>
      <w:lvlJc w:val="left"/>
      <w:pPr>
        <w:ind w:left="1228" w:hanging="341"/>
      </w:pPr>
      <w:rPr>
        <w:rFonts w:hint="default"/>
        <w:lang w:val="vi" w:eastAsia="en-US" w:bidi="ar-SA"/>
      </w:rPr>
    </w:lvl>
    <w:lvl w:ilvl="2" w:tplc="BBFC32D6">
      <w:numFmt w:val="bullet"/>
      <w:lvlText w:val="•"/>
      <w:lvlJc w:val="left"/>
      <w:pPr>
        <w:ind w:left="1937" w:hanging="341"/>
      </w:pPr>
      <w:rPr>
        <w:rFonts w:hint="default"/>
        <w:lang w:val="vi" w:eastAsia="en-US" w:bidi="ar-SA"/>
      </w:rPr>
    </w:lvl>
    <w:lvl w:ilvl="3" w:tplc="8B468802">
      <w:numFmt w:val="bullet"/>
      <w:lvlText w:val="•"/>
      <w:lvlJc w:val="left"/>
      <w:pPr>
        <w:ind w:left="2646" w:hanging="341"/>
      </w:pPr>
      <w:rPr>
        <w:rFonts w:hint="default"/>
        <w:lang w:val="vi" w:eastAsia="en-US" w:bidi="ar-SA"/>
      </w:rPr>
    </w:lvl>
    <w:lvl w:ilvl="4" w:tplc="2A22D940">
      <w:numFmt w:val="bullet"/>
      <w:lvlText w:val="•"/>
      <w:lvlJc w:val="left"/>
      <w:pPr>
        <w:ind w:left="3355" w:hanging="341"/>
      </w:pPr>
      <w:rPr>
        <w:rFonts w:hint="default"/>
        <w:lang w:val="vi" w:eastAsia="en-US" w:bidi="ar-SA"/>
      </w:rPr>
    </w:lvl>
    <w:lvl w:ilvl="5" w:tplc="011CDAE4">
      <w:numFmt w:val="bullet"/>
      <w:lvlText w:val="•"/>
      <w:lvlJc w:val="left"/>
      <w:pPr>
        <w:ind w:left="4063" w:hanging="341"/>
      </w:pPr>
      <w:rPr>
        <w:rFonts w:hint="default"/>
        <w:lang w:val="vi" w:eastAsia="en-US" w:bidi="ar-SA"/>
      </w:rPr>
    </w:lvl>
    <w:lvl w:ilvl="6" w:tplc="F5160F26">
      <w:numFmt w:val="bullet"/>
      <w:lvlText w:val="•"/>
      <w:lvlJc w:val="left"/>
      <w:pPr>
        <w:ind w:left="4772" w:hanging="341"/>
      </w:pPr>
      <w:rPr>
        <w:rFonts w:hint="default"/>
        <w:lang w:val="vi" w:eastAsia="en-US" w:bidi="ar-SA"/>
      </w:rPr>
    </w:lvl>
    <w:lvl w:ilvl="7" w:tplc="A5DEA5F4">
      <w:numFmt w:val="bullet"/>
      <w:lvlText w:val="•"/>
      <w:lvlJc w:val="left"/>
      <w:pPr>
        <w:ind w:left="5481" w:hanging="341"/>
      </w:pPr>
      <w:rPr>
        <w:rFonts w:hint="default"/>
        <w:lang w:val="vi" w:eastAsia="en-US" w:bidi="ar-SA"/>
      </w:rPr>
    </w:lvl>
    <w:lvl w:ilvl="8" w:tplc="34AAE188">
      <w:numFmt w:val="bullet"/>
      <w:lvlText w:val="•"/>
      <w:lvlJc w:val="left"/>
      <w:pPr>
        <w:ind w:left="6190" w:hanging="341"/>
      </w:pPr>
      <w:rPr>
        <w:rFonts w:hint="default"/>
        <w:lang w:val="vi" w:eastAsia="en-US" w:bidi="ar-SA"/>
      </w:rPr>
    </w:lvl>
  </w:abstractNum>
  <w:abstractNum w:abstractNumId="11">
    <w:nsid w:val="71314162"/>
    <w:multiLevelType w:val="hybridMultilevel"/>
    <w:tmpl w:val="D608A38E"/>
    <w:lvl w:ilvl="0" w:tplc="30D484FA">
      <w:numFmt w:val="bullet"/>
      <w:lvlText w:val="-"/>
      <w:lvlJc w:val="left"/>
      <w:pPr>
        <w:ind w:left="930" w:hanging="360"/>
      </w:pPr>
      <w:rPr>
        <w:rFonts w:ascii="Times New Roman" w:eastAsia="Calibr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2">
    <w:nsid w:val="71DF580F"/>
    <w:multiLevelType w:val="hybridMultilevel"/>
    <w:tmpl w:val="DA7A33C6"/>
    <w:lvl w:ilvl="0" w:tplc="0BCAB074">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75620CBA"/>
    <w:multiLevelType w:val="hybridMultilevel"/>
    <w:tmpl w:val="2D929B22"/>
    <w:lvl w:ilvl="0" w:tplc="F856A862">
      <w:start w:val="9"/>
      <w:numFmt w:val="bullet"/>
      <w:lvlText w:val="-"/>
      <w:lvlJc w:val="left"/>
      <w:pPr>
        <w:ind w:left="464" w:hanging="360"/>
      </w:pPr>
      <w:rPr>
        <w:rFonts w:ascii="Calibri" w:eastAsia="Calibri" w:hAnsi="Calibri" w:cs="Calibri" w:hint="default"/>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14">
    <w:nsid w:val="765A1FB3"/>
    <w:multiLevelType w:val="hybridMultilevel"/>
    <w:tmpl w:val="F740DC62"/>
    <w:lvl w:ilvl="0" w:tplc="0F0A456A">
      <w:numFmt w:val="bullet"/>
      <w:lvlText w:val="-"/>
      <w:lvlJc w:val="left"/>
      <w:pPr>
        <w:ind w:left="927" w:hanging="360"/>
      </w:pPr>
      <w:rPr>
        <w:rFonts w:ascii="Times New Roman" w:eastAsia="Times New Roman" w:hAnsi="Times New Roman" w:cs="Times New Roman" w:hint="default"/>
        <w:sz w:val="26"/>
      </w:rPr>
    </w:lvl>
    <w:lvl w:ilvl="1" w:tplc="0C768E08">
      <w:numFmt w:val="bullet"/>
      <w:lvlText w:val="+"/>
      <w:lvlJc w:val="left"/>
      <w:pPr>
        <w:ind w:left="1647" w:hanging="36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95D2D40"/>
    <w:multiLevelType w:val="hybridMultilevel"/>
    <w:tmpl w:val="0AB41916"/>
    <w:lvl w:ilvl="0" w:tplc="30B60FF2">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0A661C"/>
    <w:multiLevelType w:val="hybridMultilevel"/>
    <w:tmpl w:val="470AC8AE"/>
    <w:lvl w:ilvl="0" w:tplc="D47645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837A53"/>
    <w:multiLevelType w:val="hybridMultilevel"/>
    <w:tmpl w:val="DBC4B08C"/>
    <w:lvl w:ilvl="0" w:tplc="9E909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7"/>
  </w:num>
  <w:num w:numId="4">
    <w:abstractNumId w:val="8"/>
  </w:num>
  <w:num w:numId="5">
    <w:abstractNumId w:val="5"/>
  </w:num>
  <w:num w:numId="6">
    <w:abstractNumId w:val="16"/>
  </w:num>
  <w:num w:numId="7">
    <w:abstractNumId w:val="13"/>
  </w:num>
  <w:num w:numId="8">
    <w:abstractNumId w:val="10"/>
  </w:num>
  <w:num w:numId="9">
    <w:abstractNumId w:val="11"/>
  </w:num>
  <w:num w:numId="10">
    <w:abstractNumId w:val="12"/>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2"/>
  </w:num>
  <w:num w:numId="15">
    <w:abstractNumId w:val="1"/>
  </w:num>
  <w:num w:numId="16">
    <w:abstractNumId w:val="14"/>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894"/>
    <w:rsid w:val="00002562"/>
    <w:rsid w:val="00007C85"/>
    <w:rsid w:val="00012FD4"/>
    <w:rsid w:val="0001383B"/>
    <w:rsid w:val="0002276D"/>
    <w:rsid w:val="000227E0"/>
    <w:rsid w:val="0003304F"/>
    <w:rsid w:val="00033E47"/>
    <w:rsid w:val="00045AAB"/>
    <w:rsid w:val="00046B56"/>
    <w:rsid w:val="0005287C"/>
    <w:rsid w:val="00057981"/>
    <w:rsid w:val="00062374"/>
    <w:rsid w:val="00064860"/>
    <w:rsid w:val="00067591"/>
    <w:rsid w:val="00081C1A"/>
    <w:rsid w:val="00084AF9"/>
    <w:rsid w:val="000855B7"/>
    <w:rsid w:val="00091D31"/>
    <w:rsid w:val="00095DB5"/>
    <w:rsid w:val="00097038"/>
    <w:rsid w:val="000A1EBA"/>
    <w:rsid w:val="000A78A8"/>
    <w:rsid w:val="000B5337"/>
    <w:rsid w:val="000C1EF2"/>
    <w:rsid w:val="000C341E"/>
    <w:rsid w:val="000D539E"/>
    <w:rsid w:val="000E061D"/>
    <w:rsid w:val="000E2972"/>
    <w:rsid w:val="000E6B59"/>
    <w:rsid w:val="000F0058"/>
    <w:rsid w:val="000F29A0"/>
    <w:rsid w:val="000F2E0A"/>
    <w:rsid w:val="000F4BCB"/>
    <w:rsid w:val="000F569D"/>
    <w:rsid w:val="001002DA"/>
    <w:rsid w:val="00116DC9"/>
    <w:rsid w:val="001214A8"/>
    <w:rsid w:val="00122356"/>
    <w:rsid w:val="0012369F"/>
    <w:rsid w:val="00126570"/>
    <w:rsid w:val="001333F3"/>
    <w:rsid w:val="00134308"/>
    <w:rsid w:val="00140191"/>
    <w:rsid w:val="0014737D"/>
    <w:rsid w:val="00147B11"/>
    <w:rsid w:val="0015496E"/>
    <w:rsid w:val="001558D0"/>
    <w:rsid w:val="00161BFB"/>
    <w:rsid w:val="00162726"/>
    <w:rsid w:val="0017285B"/>
    <w:rsid w:val="00176227"/>
    <w:rsid w:val="0017693A"/>
    <w:rsid w:val="00180708"/>
    <w:rsid w:val="00183E73"/>
    <w:rsid w:val="001975B1"/>
    <w:rsid w:val="00197F44"/>
    <w:rsid w:val="001A5317"/>
    <w:rsid w:val="001A6CC4"/>
    <w:rsid w:val="001B2812"/>
    <w:rsid w:val="001C1690"/>
    <w:rsid w:val="001C459E"/>
    <w:rsid w:val="001D0E79"/>
    <w:rsid w:val="001D2FA7"/>
    <w:rsid w:val="001D5744"/>
    <w:rsid w:val="001D610B"/>
    <w:rsid w:val="001E36F3"/>
    <w:rsid w:val="001E3812"/>
    <w:rsid w:val="001E6E17"/>
    <w:rsid w:val="001E73E3"/>
    <w:rsid w:val="001F0056"/>
    <w:rsid w:val="001F17B5"/>
    <w:rsid w:val="00203887"/>
    <w:rsid w:val="002040CA"/>
    <w:rsid w:val="00205388"/>
    <w:rsid w:val="00221923"/>
    <w:rsid w:val="00225C94"/>
    <w:rsid w:val="002402AF"/>
    <w:rsid w:val="00240997"/>
    <w:rsid w:val="00247CBB"/>
    <w:rsid w:val="002560C4"/>
    <w:rsid w:val="002654A5"/>
    <w:rsid w:val="002758DA"/>
    <w:rsid w:val="002776B2"/>
    <w:rsid w:val="002904C8"/>
    <w:rsid w:val="002925E0"/>
    <w:rsid w:val="002A01CB"/>
    <w:rsid w:val="002A3764"/>
    <w:rsid w:val="002A39F1"/>
    <w:rsid w:val="002A4B47"/>
    <w:rsid w:val="002A59CF"/>
    <w:rsid w:val="002B1894"/>
    <w:rsid w:val="002C3386"/>
    <w:rsid w:val="002C61FA"/>
    <w:rsid w:val="002D09D6"/>
    <w:rsid w:val="002D28D9"/>
    <w:rsid w:val="002D7CE4"/>
    <w:rsid w:val="002E08EB"/>
    <w:rsid w:val="002E46B9"/>
    <w:rsid w:val="002E5C24"/>
    <w:rsid w:val="002F2933"/>
    <w:rsid w:val="002F7EA9"/>
    <w:rsid w:val="003000CB"/>
    <w:rsid w:val="00307254"/>
    <w:rsid w:val="00315871"/>
    <w:rsid w:val="003179BF"/>
    <w:rsid w:val="0032325D"/>
    <w:rsid w:val="003263DF"/>
    <w:rsid w:val="00326D55"/>
    <w:rsid w:val="00333B76"/>
    <w:rsid w:val="00334923"/>
    <w:rsid w:val="0034234B"/>
    <w:rsid w:val="00343ACE"/>
    <w:rsid w:val="00344717"/>
    <w:rsid w:val="00344E6F"/>
    <w:rsid w:val="00375F1B"/>
    <w:rsid w:val="0038367D"/>
    <w:rsid w:val="00396AF6"/>
    <w:rsid w:val="0039772C"/>
    <w:rsid w:val="003A3C39"/>
    <w:rsid w:val="003B2867"/>
    <w:rsid w:val="003C0FB6"/>
    <w:rsid w:val="003E4011"/>
    <w:rsid w:val="003F0FC5"/>
    <w:rsid w:val="00410EF4"/>
    <w:rsid w:val="0041417A"/>
    <w:rsid w:val="00416718"/>
    <w:rsid w:val="00444378"/>
    <w:rsid w:val="00445C3F"/>
    <w:rsid w:val="00453981"/>
    <w:rsid w:val="00460F75"/>
    <w:rsid w:val="00461682"/>
    <w:rsid w:val="004701F3"/>
    <w:rsid w:val="00470367"/>
    <w:rsid w:val="0048118E"/>
    <w:rsid w:val="00482B2A"/>
    <w:rsid w:val="00482BC2"/>
    <w:rsid w:val="00486101"/>
    <w:rsid w:val="004867EC"/>
    <w:rsid w:val="004A2936"/>
    <w:rsid w:val="004A55CF"/>
    <w:rsid w:val="004B4026"/>
    <w:rsid w:val="004D14BF"/>
    <w:rsid w:val="004D4CC9"/>
    <w:rsid w:val="004E46DC"/>
    <w:rsid w:val="004E49D4"/>
    <w:rsid w:val="004E5512"/>
    <w:rsid w:val="004E5B89"/>
    <w:rsid w:val="004F1F49"/>
    <w:rsid w:val="004F2D03"/>
    <w:rsid w:val="004F33EC"/>
    <w:rsid w:val="004F4B6F"/>
    <w:rsid w:val="005070BF"/>
    <w:rsid w:val="00517A35"/>
    <w:rsid w:val="005221F5"/>
    <w:rsid w:val="00533970"/>
    <w:rsid w:val="00535661"/>
    <w:rsid w:val="005359E6"/>
    <w:rsid w:val="00543B48"/>
    <w:rsid w:val="00544474"/>
    <w:rsid w:val="0054668D"/>
    <w:rsid w:val="00565A73"/>
    <w:rsid w:val="00572754"/>
    <w:rsid w:val="00581153"/>
    <w:rsid w:val="0058554A"/>
    <w:rsid w:val="005900B1"/>
    <w:rsid w:val="00593801"/>
    <w:rsid w:val="005A03C7"/>
    <w:rsid w:val="005A22D6"/>
    <w:rsid w:val="005A4A50"/>
    <w:rsid w:val="005B0E4E"/>
    <w:rsid w:val="005C0791"/>
    <w:rsid w:val="005D10B1"/>
    <w:rsid w:val="005D7E7B"/>
    <w:rsid w:val="005E19D9"/>
    <w:rsid w:val="005E52CC"/>
    <w:rsid w:val="005F1AFD"/>
    <w:rsid w:val="005F1B9A"/>
    <w:rsid w:val="005F2349"/>
    <w:rsid w:val="005F2993"/>
    <w:rsid w:val="006072E0"/>
    <w:rsid w:val="006140DA"/>
    <w:rsid w:val="00617806"/>
    <w:rsid w:val="00627E31"/>
    <w:rsid w:val="00633AFD"/>
    <w:rsid w:val="00633C7E"/>
    <w:rsid w:val="006355C7"/>
    <w:rsid w:val="00651176"/>
    <w:rsid w:val="00653094"/>
    <w:rsid w:val="0065735F"/>
    <w:rsid w:val="006745B0"/>
    <w:rsid w:val="006810D6"/>
    <w:rsid w:val="006811D3"/>
    <w:rsid w:val="0068494F"/>
    <w:rsid w:val="0068671D"/>
    <w:rsid w:val="00690E84"/>
    <w:rsid w:val="00693539"/>
    <w:rsid w:val="006958B2"/>
    <w:rsid w:val="0069716C"/>
    <w:rsid w:val="006A16CF"/>
    <w:rsid w:val="006A2F19"/>
    <w:rsid w:val="006A6EC9"/>
    <w:rsid w:val="006B0094"/>
    <w:rsid w:val="006B1078"/>
    <w:rsid w:val="006B45F3"/>
    <w:rsid w:val="006C2E8F"/>
    <w:rsid w:val="006C3D65"/>
    <w:rsid w:val="006C5268"/>
    <w:rsid w:val="006D1659"/>
    <w:rsid w:val="006D2E3D"/>
    <w:rsid w:val="006D5067"/>
    <w:rsid w:val="006D6268"/>
    <w:rsid w:val="006D6FDE"/>
    <w:rsid w:val="006E1F9D"/>
    <w:rsid w:val="006E27AC"/>
    <w:rsid w:val="006E5B9B"/>
    <w:rsid w:val="006F2C61"/>
    <w:rsid w:val="006F3780"/>
    <w:rsid w:val="006F5E3B"/>
    <w:rsid w:val="006F6970"/>
    <w:rsid w:val="006F7E01"/>
    <w:rsid w:val="0070120F"/>
    <w:rsid w:val="00707211"/>
    <w:rsid w:val="00710AF2"/>
    <w:rsid w:val="007213F9"/>
    <w:rsid w:val="007304AF"/>
    <w:rsid w:val="00731538"/>
    <w:rsid w:val="00732D55"/>
    <w:rsid w:val="007415E5"/>
    <w:rsid w:val="0074565F"/>
    <w:rsid w:val="00753CC1"/>
    <w:rsid w:val="00755950"/>
    <w:rsid w:val="00771392"/>
    <w:rsid w:val="00774E6C"/>
    <w:rsid w:val="007846B5"/>
    <w:rsid w:val="00791965"/>
    <w:rsid w:val="00791E9B"/>
    <w:rsid w:val="007A5901"/>
    <w:rsid w:val="007A5D78"/>
    <w:rsid w:val="007B3380"/>
    <w:rsid w:val="007C6261"/>
    <w:rsid w:val="007D2A52"/>
    <w:rsid w:val="007E01E4"/>
    <w:rsid w:val="007E19A5"/>
    <w:rsid w:val="007E4FB5"/>
    <w:rsid w:val="007E6328"/>
    <w:rsid w:val="007F2DBE"/>
    <w:rsid w:val="00800B6B"/>
    <w:rsid w:val="00802C27"/>
    <w:rsid w:val="00804E77"/>
    <w:rsid w:val="008072A5"/>
    <w:rsid w:val="00811A4E"/>
    <w:rsid w:val="0081571F"/>
    <w:rsid w:val="00817784"/>
    <w:rsid w:val="0082675A"/>
    <w:rsid w:val="00827F66"/>
    <w:rsid w:val="00833CEC"/>
    <w:rsid w:val="008364B4"/>
    <w:rsid w:val="00841226"/>
    <w:rsid w:val="00851B54"/>
    <w:rsid w:val="00854543"/>
    <w:rsid w:val="00863B5B"/>
    <w:rsid w:val="00863FAF"/>
    <w:rsid w:val="00867F97"/>
    <w:rsid w:val="00874E01"/>
    <w:rsid w:val="00886D68"/>
    <w:rsid w:val="00891B1E"/>
    <w:rsid w:val="00895470"/>
    <w:rsid w:val="008A3009"/>
    <w:rsid w:val="008B2CF9"/>
    <w:rsid w:val="008C26E2"/>
    <w:rsid w:val="008C6FF0"/>
    <w:rsid w:val="008D560E"/>
    <w:rsid w:val="008F4671"/>
    <w:rsid w:val="008F5818"/>
    <w:rsid w:val="008F7A0A"/>
    <w:rsid w:val="00911D1C"/>
    <w:rsid w:val="009123AD"/>
    <w:rsid w:val="00913B09"/>
    <w:rsid w:val="00913F7B"/>
    <w:rsid w:val="00916094"/>
    <w:rsid w:val="009168F5"/>
    <w:rsid w:val="00925FF7"/>
    <w:rsid w:val="009313F4"/>
    <w:rsid w:val="0093614E"/>
    <w:rsid w:val="009604D1"/>
    <w:rsid w:val="00963074"/>
    <w:rsid w:val="00982345"/>
    <w:rsid w:val="00983D1D"/>
    <w:rsid w:val="009866B0"/>
    <w:rsid w:val="00990D6E"/>
    <w:rsid w:val="009969CC"/>
    <w:rsid w:val="009A5119"/>
    <w:rsid w:val="009B0F81"/>
    <w:rsid w:val="009B12A7"/>
    <w:rsid w:val="009B4556"/>
    <w:rsid w:val="009B55E2"/>
    <w:rsid w:val="009C0603"/>
    <w:rsid w:val="009C2785"/>
    <w:rsid w:val="009C2CC1"/>
    <w:rsid w:val="009C6F53"/>
    <w:rsid w:val="009C7ADA"/>
    <w:rsid w:val="009D2B45"/>
    <w:rsid w:val="009E07B0"/>
    <w:rsid w:val="009F5F63"/>
    <w:rsid w:val="009F679F"/>
    <w:rsid w:val="00A06FCC"/>
    <w:rsid w:val="00A070FA"/>
    <w:rsid w:val="00A078BE"/>
    <w:rsid w:val="00A15D34"/>
    <w:rsid w:val="00A16EBB"/>
    <w:rsid w:val="00A22DA0"/>
    <w:rsid w:val="00A234F2"/>
    <w:rsid w:val="00A2616E"/>
    <w:rsid w:val="00A32074"/>
    <w:rsid w:val="00A36D07"/>
    <w:rsid w:val="00A45121"/>
    <w:rsid w:val="00A4512B"/>
    <w:rsid w:val="00A52F5D"/>
    <w:rsid w:val="00A55242"/>
    <w:rsid w:val="00A559FA"/>
    <w:rsid w:val="00A614AC"/>
    <w:rsid w:val="00A61BF0"/>
    <w:rsid w:val="00A66E2C"/>
    <w:rsid w:val="00A70367"/>
    <w:rsid w:val="00A84425"/>
    <w:rsid w:val="00A87956"/>
    <w:rsid w:val="00AA2C5B"/>
    <w:rsid w:val="00AA776E"/>
    <w:rsid w:val="00AB18AD"/>
    <w:rsid w:val="00AB2AF3"/>
    <w:rsid w:val="00AB6D9E"/>
    <w:rsid w:val="00AB78D3"/>
    <w:rsid w:val="00AC086C"/>
    <w:rsid w:val="00AC0F9E"/>
    <w:rsid w:val="00AC6F22"/>
    <w:rsid w:val="00AD3511"/>
    <w:rsid w:val="00AD4211"/>
    <w:rsid w:val="00AD7BBF"/>
    <w:rsid w:val="00AE52A4"/>
    <w:rsid w:val="00AE541D"/>
    <w:rsid w:val="00B05EA1"/>
    <w:rsid w:val="00B14437"/>
    <w:rsid w:val="00B16C83"/>
    <w:rsid w:val="00B17F0D"/>
    <w:rsid w:val="00B20D2B"/>
    <w:rsid w:val="00B21AFE"/>
    <w:rsid w:val="00B24B43"/>
    <w:rsid w:val="00B2664E"/>
    <w:rsid w:val="00B3085B"/>
    <w:rsid w:val="00B3116D"/>
    <w:rsid w:val="00B31904"/>
    <w:rsid w:val="00B3228C"/>
    <w:rsid w:val="00B34371"/>
    <w:rsid w:val="00B44827"/>
    <w:rsid w:val="00B465BC"/>
    <w:rsid w:val="00B467ED"/>
    <w:rsid w:val="00B51B5B"/>
    <w:rsid w:val="00B60880"/>
    <w:rsid w:val="00B62076"/>
    <w:rsid w:val="00B72661"/>
    <w:rsid w:val="00B811E2"/>
    <w:rsid w:val="00B83CF0"/>
    <w:rsid w:val="00B86D60"/>
    <w:rsid w:val="00B95F15"/>
    <w:rsid w:val="00B9637D"/>
    <w:rsid w:val="00B9671C"/>
    <w:rsid w:val="00B97CD6"/>
    <w:rsid w:val="00BA1D98"/>
    <w:rsid w:val="00BA7324"/>
    <w:rsid w:val="00BB6F71"/>
    <w:rsid w:val="00BB7896"/>
    <w:rsid w:val="00BC4C60"/>
    <w:rsid w:val="00BD23BE"/>
    <w:rsid w:val="00BD52C3"/>
    <w:rsid w:val="00BD602A"/>
    <w:rsid w:val="00BD66BF"/>
    <w:rsid w:val="00BE15BD"/>
    <w:rsid w:val="00BE60BC"/>
    <w:rsid w:val="00BF660C"/>
    <w:rsid w:val="00C04407"/>
    <w:rsid w:val="00C06081"/>
    <w:rsid w:val="00C066D9"/>
    <w:rsid w:val="00C101CC"/>
    <w:rsid w:val="00C11C77"/>
    <w:rsid w:val="00C20949"/>
    <w:rsid w:val="00C2237E"/>
    <w:rsid w:val="00C3169B"/>
    <w:rsid w:val="00C3676A"/>
    <w:rsid w:val="00C37615"/>
    <w:rsid w:val="00C44C04"/>
    <w:rsid w:val="00C47DA7"/>
    <w:rsid w:val="00C57625"/>
    <w:rsid w:val="00C6047F"/>
    <w:rsid w:val="00C67216"/>
    <w:rsid w:val="00C71E83"/>
    <w:rsid w:val="00C74508"/>
    <w:rsid w:val="00C96D0C"/>
    <w:rsid w:val="00C97604"/>
    <w:rsid w:val="00CB1A89"/>
    <w:rsid w:val="00CB6CAF"/>
    <w:rsid w:val="00CC2010"/>
    <w:rsid w:val="00CC251C"/>
    <w:rsid w:val="00CC4CAE"/>
    <w:rsid w:val="00CD3F70"/>
    <w:rsid w:val="00CE1954"/>
    <w:rsid w:val="00CE456F"/>
    <w:rsid w:val="00CE48D9"/>
    <w:rsid w:val="00CE72ED"/>
    <w:rsid w:val="00CF3BEC"/>
    <w:rsid w:val="00D03DBB"/>
    <w:rsid w:val="00D14356"/>
    <w:rsid w:val="00D27B5A"/>
    <w:rsid w:val="00D354F1"/>
    <w:rsid w:val="00D405A5"/>
    <w:rsid w:val="00D45208"/>
    <w:rsid w:val="00D50C09"/>
    <w:rsid w:val="00D51C8F"/>
    <w:rsid w:val="00D54EC7"/>
    <w:rsid w:val="00D57199"/>
    <w:rsid w:val="00D76F12"/>
    <w:rsid w:val="00D80A64"/>
    <w:rsid w:val="00D94825"/>
    <w:rsid w:val="00DA0F1F"/>
    <w:rsid w:val="00DA6C31"/>
    <w:rsid w:val="00DA7D29"/>
    <w:rsid w:val="00DB135D"/>
    <w:rsid w:val="00DB1B11"/>
    <w:rsid w:val="00DB467C"/>
    <w:rsid w:val="00DC3EA4"/>
    <w:rsid w:val="00DC5343"/>
    <w:rsid w:val="00DC5A29"/>
    <w:rsid w:val="00DD12B5"/>
    <w:rsid w:val="00DD3211"/>
    <w:rsid w:val="00DD4BFD"/>
    <w:rsid w:val="00DE23DC"/>
    <w:rsid w:val="00DE5ED7"/>
    <w:rsid w:val="00DE6600"/>
    <w:rsid w:val="00E132A5"/>
    <w:rsid w:val="00E34F18"/>
    <w:rsid w:val="00E3532D"/>
    <w:rsid w:val="00E35926"/>
    <w:rsid w:val="00E3697F"/>
    <w:rsid w:val="00E37346"/>
    <w:rsid w:val="00E464E3"/>
    <w:rsid w:val="00E479A0"/>
    <w:rsid w:val="00E57DC3"/>
    <w:rsid w:val="00E60AAA"/>
    <w:rsid w:val="00E64BA4"/>
    <w:rsid w:val="00E64E12"/>
    <w:rsid w:val="00E65A94"/>
    <w:rsid w:val="00E67C4D"/>
    <w:rsid w:val="00E71F5F"/>
    <w:rsid w:val="00E81FC4"/>
    <w:rsid w:val="00E8753C"/>
    <w:rsid w:val="00EC1E20"/>
    <w:rsid w:val="00EC730A"/>
    <w:rsid w:val="00EC7752"/>
    <w:rsid w:val="00ED005D"/>
    <w:rsid w:val="00ED1BFB"/>
    <w:rsid w:val="00ED2F0D"/>
    <w:rsid w:val="00EE07FC"/>
    <w:rsid w:val="00EE0D35"/>
    <w:rsid w:val="00EE2878"/>
    <w:rsid w:val="00EF1A5C"/>
    <w:rsid w:val="00EF38E0"/>
    <w:rsid w:val="00EF7AAE"/>
    <w:rsid w:val="00F013FC"/>
    <w:rsid w:val="00F01CB2"/>
    <w:rsid w:val="00F129DB"/>
    <w:rsid w:val="00F205E2"/>
    <w:rsid w:val="00F2082E"/>
    <w:rsid w:val="00F30E37"/>
    <w:rsid w:val="00F34097"/>
    <w:rsid w:val="00F453AB"/>
    <w:rsid w:val="00F55565"/>
    <w:rsid w:val="00F57786"/>
    <w:rsid w:val="00F578F9"/>
    <w:rsid w:val="00F633C5"/>
    <w:rsid w:val="00F66753"/>
    <w:rsid w:val="00F741AC"/>
    <w:rsid w:val="00F770A0"/>
    <w:rsid w:val="00F810D3"/>
    <w:rsid w:val="00F92436"/>
    <w:rsid w:val="00FA0E8C"/>
    <w:rsid w:val="00FA4F8B"/>
    <w:rsid w:val="00FA51DF"/>
    <w:rsid w:val="00FA6367"/>
    <w:rsid w:val="00FC38D9"/>
    <w:rsid w:val="00FD763F"/>
    <w:rsid w:val="00FE5008"/>
    <w:rsid w:val="00FF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3A88"/>
  <w15:docId w15:val="{26AE25AF-F2DE-4C9A-BB82-7BC95A5C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unhideWhenUsed/>
    <w:qFormat/>
    <w:rsid w:val="002D28D9"/>
    <w:pPr>
      <w:keepNext/>
      <w:spacing w:before="24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abc,List Paragraph1,Đoạn của Danh sách,List Paragraph11,Nga 3,Đoạn c𞹺Danh sách,List Paragraph111,List Paragraph2,List Paragraph21,Colorful List - Accent 11,Ðoạn c𞹺Danh sách,Đoạn cDanh sách,Ðoạn cDanh sách,List Paragraph3"/>
    <w:basedOn w:val="Normal"/>
    <w:link w:val="ListParagraphChar"/>
    <w:uiPriority w:val="99"/>
    <w:qFormat/>
    <w:rsid w:val="00804E77"/>
    <w:pPr>
      <w:ind w:left="720"/>
      <w:contextualSpacing/>
    </w:pPr>
  </w:style>
  <w:style w:type="table" w:styleId="TableGrid">
    <w:name w:val="Table Grid"/>
    <w:basedOn w:val="TableNormal"/>
    <w:uiPriority w:val="39"/>
    <w:rsid w:val="00774E6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 Char,Norm Char,abc Char,List Paragraph1 Char,Đoạn của Danh sách Char,List Paragraph11 Char,Nga 3 Char,Đoạn c𞹺Danh sách Char,List Paragraph111 Char,List Paragraph2 Char,List Paragraph21 Char,Colorful List - Accent 11 Char"/>
    <w:link w:val="ListParagraph"/>
    <w:uiPriority w:val="1"/>
    <w:qFormat/>
    <w:rsid w:val="00913F7B"/>
  </w:style>
  <w:style w:type="character" w:customStyle="1" w:styleId="fontstyle01">
    <w:name w:val="fontstyle01"/>
    <w:rsid w:val="00BA1D98"/>
    <w:rPr>
      <w:rFonts w:ascii="Times New Roman" w:hAnsi="Times New Roman" w:cs="Times New Roman" w:hint="default"/>
      <w:b/>
      <w:bCs/>
      <w:i w:val="0"/>
      <w:iCs w:val="0"/>
      <w:color w:val="000000"/>
      <w:sz w:val="28"/>
      <w:szCs w:val="28"/>
    </w:rPr>
  </w:style>
  <w:style w:type="paragraph" w:customStyle="1" w:styleId="Default">
    <w:name w:val="Default"/>
    <w:rsid w:val="00DE5ED7"/>
    <w:pPr>
      <w:autoSpaceDE w:val="0"/>
      <w:autoSpaceDN w:val="0"/>
      <w:adjustRightInd w:val="0"/>
      <w:spacing w:before="0" w:after="0" w:line="240" w:lineRule="auto"/>
    </w:pPr>
    <w:rPr>
      <w:rFonts w:eastAsia="Times New Roman" w:cs="Times New Roman"/>
      <w:color w:val="000000"/>
      <w:sz w:val="24"/>
      <w:szCs w:val="24"/>
    </w:rPr>
  </w:style>
  <w:style w:type="paragraph" w:customStyle="1" w:styleId="TableParagraph">
    <w:name w:val="Table Paragraph"/>
    <w:basedOn w:val="Normal"/>
    <w:uiPriority w:val="1"/>
    <w:qFormat/>
    <w:rsid w:val="00DC3EA4"/>
    <w:pPr>
      <w:widowControl w:val="0"/>
      <w:autoSpaceDE w:val="0"/>
      <w:autoSpaceDN w:val="0"/>
      <w:spacing w:before="0" w:after="0" w:line="240" w:lineRule="auto"/>
      <w:ind w:left="105"/>
    </w:pPr>
    <w:rPr>
      <w:rFonts w:ascii="Calibri" w:eastAsia="Calibri" w:hAnsi="Calibri" w:cs="Calibri"/>
      <w:sz w:val="22"/>
      <w:lang w:val="vi"/>
    </w:rPr>
  </w:style>
  <w:style w:type="character" w:customStyle="1" w:styleId="fontstyle21">
    <w:name w:val="fontstyle21"/>
    <w:rsid w:val="00EE07FC"/>
    <w:rPr>
      <w:rFonts w:ascii="Times New Roman" w:hAnsi="Times New Roman" w:cs="Times New Roman" w:hint="default"/>
      <w:b w:val="0"/>
      <w:bCs w:val="0"/>
      <w:i/>
      <w:iCs/>
      <w:color w:val="000000"/>
      <w:sz w:val="28"/>
      <w:szCs w:val="28"/>
    </w:rPr>
  </w:style>
  <w:style w:type="paragraph" w:styleId="BodyTextIndent2">
    <w:name w:val="Body Text Indent 2"/>
    <w:basedOn w:val="Normal"/>
    <w:link w:val="BodyTextIndent2Char"/>
    <w:rsid w:val="00791965"/>
    <w:pPr>
      <w:spacing w:before="0" w:after="0" w:line="240" w:lineRule="auto"/>
      <w:ind w:left="720"/>
      <w:jc w:val="both"/>
    </w:pPr>
    <w:rPr>
      <w:rFonts w:ascii=".VnTime" w:eastAsia="Times New Roman" w:hAnsi=".VnTime" w:cs="Times New Roman"/>
      <w:b/>
      <w:i/>
      <w:sz w:val="26"/>
      <w:szCs w:val="20"/>
    </w:rPr>
  </w:style>
  <w:style w:type="character" w:customStyle="1" w:styleId="BodyTextIndent2Char">
    <w:name w:val="Body Text Indent 2 Char"/>
    <w:basedOn w:val="DefaultParagraphFont"/>
    <w:link w:val="BodyTextIndent2"/>
    <w:rsid w:val="00791965"/>
    <w:rPr>
      <w:rFonts w:ascii=".VnTime" w:eastAsia="Times New Roman" w:hAnsi=".VnTime" w:cs="Times New Roman"/>
      <w:b/>
      <w:i/>
      <w:sz w:val="26"/>
      <w:szCs w:val="20"/>
    </w:rPr>
  </w:style>
  <w:style w:type="paragraph" w:styleId="NormalWeb">
    <w:name w:val="Normal (Web)"/>
    <w:basedOn w:val="Normal"/>
    <w:uiPriority w:val="99"/>
    <w:unhideWhenUsed/>
    <w:rsid w:val="00453981"/>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9"/>
    <w:rsid w:val="002D28D9"/>
    <w:rPr>
      <w:rFonts w:ascii="Cambria" w:eastAsia="Times New Roman" w:hAnsi="Cambria" w:cs="Times New Roman"/>
      <w:b/>
      <w:bCs/>
      <w:i/>
      <w:iCs/>
      <w:szCs w:val="28"/>
    </w:rPr>
  </w:style>
  <w:style w:type="paragraph" w:styleId="Header">
    <w:name w:val="header"/>
    <w:basedOn w:val="Normal"/>
    <w:link w:val="HeaderChar"/>
    <w:uiPriority w:val="99"/>
    <w:unhideWhenUsed/>
    <w:rsid w:val="002758D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758DA"/>
  </w:style>
  <w:style w:type="paragraph" w:styleId="Footer">
    <w:name w:val="footer"/>
    <w:basedOn w:val="Normal"/>
    <w:link w:val="FooterChar"/>
    <w:uiPriority w:val="99"/>
    <w:unhideWhenUsed/>
    <w:rsid w:val="002758D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75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5455">
      <w:bodyDiv w:val="1"/>
      <w:marLeft w:val="0"/>
      <w:marRight w:val="0"/>
      <w:marTop w:val="0"/>
      <w:marBottom w:val="0"/>
      <w:divBdr>
        <w:top w:val="none" w:sz="0" w:space="0" w:color="auto"/>
        <w:left w:val="none" w:sz="0" w:space="0" w:color="auto"/>
        <w:bottom w:val="none" w:sz="0" w:space="0" w:color="auto"/>
        <w:right w:val="none" w:sz="0" w:space="0" w:color="auto"/>
      </w:divBdr>
    </w:div>
    <w:div w:id="20253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894D5-9A86-4A70-BD5C-B86684B83D07}">
  <ds:schemaRefs>
    <ds:schemaRef ds:uri="http://schemas.openxmlformats.org/officeDocument/2006/bibliography"/>
  </ds:schemaRefs>
</ds:datastoreItem>
</file>

<file path=customXml/itemProps2.xml><?xml version="1.0" encoding="utf-8"?>
<ds:datastoreItem xmlns:ds="http://schemas.openxmlformats.org/officeDocument/2006/customXml" ds:itemID="{9E59E1D5-7F20-4EDF-9039-5BA69549C050}"/>
</file>

<file path=customXml/itemProps3.xml><?xml version="1.0" encoding="utf-8"?>
<ds:datastoreItem xmlns:ds="http://schemas.openxmlformats.org/officeDocument/2006/customXml" ds:itemID="{2719F212-B666-4483-949C-10881DF33B9A}"/>
</file>

<file path=customXml/itemProps4.xml><?xml version="1.0" encoding="utf-8"?>
<ds:datastoreItem xmlns:ds="http://schemas.openxmlformats.org/officeDocument/2006/customXml" ds:itemID="{52453562-5EB8-4FB9-8F00-D63B64E66126}"/>
</file>

<file path=docProps/app.xml><?xml version="1.0" encoding="utf-8"?>
<Properties xmlns="http://schemas.openxmlformats.org/officeDocument/2006/extended-properties" xmlns:vt="http://schemas.openxmlformats.org/officeDocument/2006/docPropsVTypes">
  <Template>Normal.dotm</Template>
  <TotalTime>862</TotalTime>
  <Pages>17</Pages>
  <Words>4343</Words>
  <Characters>24759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Nguyen</dc:creator>
  <cp:keywords/>
  <dc:description/>
  <cp:lastModifiedBy>NGUYEN TIEN QUYNH</cp:lastModifiedBy>
  <cp:revision>249</cp:revision>
  <cp:lastPrinted>2024-02-19T11:10:00Z</cp:lastPrinted>
  <dcterms:created xsi:type="dcterms:W3CDTF">2024-03-22T09:12:00Z</dcterms:created>
  <dcterms:modified xsi:type="dcterms:W3CDTF">2024-03-29T08:33:00Z</dcterms:modified>
</cp:coreProperties>
</file>